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9FA7F" w14:textId="77777777" w:rsidR="000A1862" w:rsidRPr="00E2091C" w:rsidRDefault="001A6B0D">
      <w:pPr>
        <w:spacing w:line="240" w:lineRule="auto"/>
        <w:jc w:val="right"/>
        <w:rPr>
          <w:rFonts w:ascii="Corbel" w:eastAsia="Corbel" w:hAnsi="Corbel" w:cs="Corbel"/>
          <w:i/>
          <w:sz w:val="24"/>
          <w:szCs w:val="24"/>
        </w:rPr>
      </w:pPr>
      <w:r w:rsidRPr="00E2091C">
        <w:rPr>
          <w:rFonts w:ascii="Corbel" w:eastAsia="Times New Roman" w:hAnsi="Corbel" w:cs="Times New Roman"/>
          <w:b/>
          <w:sz w:val="24"/>
          <w:szCs w:val="24"/>
        </w:rPr>
        <w:t xml:space="preserve">   </w:t>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Times New Roman" w:hAnsi="Corbel" w:cs="Times New Roman"/>
          <w:b/>
          <w:sz w:val="24"/>
          <w:szCs w:val="24"/>
        </w:rPr>
        <w:tab/>
      </w:r>
      <w:r w:rsidRPr="00E2091C">
        <w:rPr>
          <w:rFonts w:ascii="Corbel" w:eastAsia="Corbel" w:hAnsi="Corbel" w:cs="Corbel"/>
          <w:i/>
          <w:sz w:val="24"/>
          <w:szCs w:val="24"/>
        </w:rPr>
        <w:t>Załącznik nr 1.5 do Zarządzenia Rektora UR  nr 7/2023</w:t>
      </w:r>
    </w:p>
    <w:p w14:paraId="042BBDF2" w14:textId="77777777" w:rsidR="000A1862" w:rsidRPr="00E2091C" w:rsidRDefault="001A6B0D">
      <w:pPr>
        <w:spacing w:after="0" w:line="240" w:lineRule="auto"/>
        <w:jc w:val="center"/>
        <w:rPr>
          <w:rFonts w:ascii="Corbel" w:eastAsia="Corbel" w:hAnsi="Corbel" w:cs="Corbel"/>
          <w:b/>
          <w:smallCaps/>
          <w:sz w:val="24"/>
          <w:szCs w:val="24"/>
        </w:rPr>
      </w:pPr>
      <w:r w:rsidRPr="00E2091C">
        <w:rPr>
          <w:rFonts w:ascii="Corbel" w:eastAsia="Corbel" w:hAnsi="Corbel" w:cs="Corbel"/>
          <w:b/>
          <w:smallCaps/>
          <w:sz w:val="24"/>
          <w:szCs w:val="24"/>
        </w:rPr>
        <w:t>SYLABUS</w:t>
      </w:r>
    </w:p>
    <w:p w14:paraId="1D229E4B" w14:textId="77777777" w:rsidR="000A1862" w:rsidRPr="00E2091C" w:rsidRDefault="001A6B0D">
      <w:pPr>
        <w:spacing w:after="0" w:line="240" w:lineRule="auto"/>
        <w:jc w:val="center"/>
        <w:rPr>
          <w:rFonts w:ascii="Corbel" w:eastAsia="Corbel" w:hAnsi="Corbel" w:cs="Corbel"/>
          <w:b/>
          <w:smallCaps/>
          <w:sz w:val="24"/>
          <w:szCs w:val="24"/>
        </w:rPr>
      </w:pPr>
      <w:r w:rsidRPr="00E2091C">
        <w:rPr>
          <w:rFonts w:ascii="Corbel" w:eastAsia="Corbel" w:hAnsi="Corbel" w:cs="Corbel"/>
          <w:b/>
          <w:smallCaps/>
          <w:sz w:val="24"/>
          <w:szCs w:val="24"/>
        </w:rPr>
        <w:t xml:space="preserve">dotyczy cyklu kształcenia </w:t>
      </w:r>
      <w:r w:rsidRPr="00E2091C">
        <w:rPr>
          <w:rFonts w:ascii="Corbel" w:eastAsia="Corbel" w:hAnsi="Corbel" w:cs="Corbel"/>
          <w:i/>
          <w:smallCaps/>
          <w:sz w:val="24"/>
          <w:szCs w:val="24"/>
        </w:rPr>
        <w:t xml:space="preserve">2023-2028 </w:t>
      </w:r>
      <w:r w:rsidRPr="00E2091C">
        <w:rPr>
          <w:rFonts w:ascii="Corbel" w:eastAsia="Corbel" w:hAnsi="Corbel" w:cs="Corbel"/>
          <w:b/>
          <w:smallCaps/>
          <w:sz w:val="24"/>
          <w:szCs w:val="24"/>
        </w:rPr>
        <w:t xml:space="preserve"> </w:t>
      </w:r>
    </w:p>
    <w:p w14:paraId="541F719F" w14:textId="77777777" w:rsidR="000A1862" w:rsidRPr="00E2091C" w:rsidRDefault="001A6B0D">
      <w:pPr>
        <w:spacing w:after="0" w:line="240" w:lineRule="auto"/>
        <w:jc w:val="both"/>
        <w:rPr>
          <w:rFonts w:ascii="Corbel" w:eastAsia="Corbel" w:hAnsi="Corbel" w:cs="Corbel"/>
          <w:sz w:val="24"/>
          <w:szCs w:val="24"/>
        </w:rPr>
      </w:pPr>
      <w:r w:rsidRPr="00E2091C">
        <w:rPr>
          <w:rFonts w:ascii="Corbel" w:eastAsia="Corbel" w:hAnsi="Corbel" w:cs="Corbel"/>
          <w:i/>
          <w:sz w:val="24"/>
          <w:szCs w:val="24"/>
        </w:rPr>
        <w:t xml:space="preserve">                                                                                                             </w:t>
      </w:r>
      <w:r w:rsidRPr="00E2091C">
        <w:rPr>
          <w:rFonts w:ascii="Corbel" w:eastAsia="Corbel" w:hAnsi="Corbel" w:cs="Corbel"/>
          <w:i/>
          <w:sz w:val="24"/>
          <w:szCs w:val="24"/>
        </w:rPr>
        <w:tab/>
        <w:t>(skrajne daty</w:t>
      </w:r>
      <w:r w:rsidRPr="00E2091C">
        <w:rPr>
          <w:rFonts w:ascii="Corbel" w:eastAsia="Corbel" w:hAnsi="Corbel" w:cs="Corbel"/>
          <w:sz w:val="24"/>
          <w:szCs w:val="24"/>
        </w:rPr>
        <w:t>)</w:t>
      </w:r>
    </w:p>
    <w:p w14:paraId="5556BA73" w14:textId="77777777" w:rsidR="000A1862" w:rsidRPr="00E2091C" w:rsidRDefault="001A6B0D">
      <w:pPr>
        <w:spacing w:after="0" w:line="240" w:lineRule="auto"/>
        <w:jc w:val="both"/>
        <w:rPr>
          <w:rFonts w:ascii="Corbel" w:eastAsia="Corbel" w:hAnsi="Corbel" w:cs="Corbel"/>
          <w:sz w:val="24"/>
          <w:szCs w:val="24"/>
        </w:rPr>
      </w:pPr>
      <w:r w:rsidRPr="00E2091C">
        <w:rPr>
          <w:rFonts w:ascii="Corbel" w:eastAsia="Corbel" w:hAnsi="Corbel" w:cs="Corbel"/>
          <w:sz w:val="24"/>
          <w:szCs w:val="24"/>
        </w:rPr>
        <w:tab/>
      </w:r>
      <w:r w:rsidRPr="00E2091C">
        <w:rPr>
          <w:rFonts w:ascii="Corbel" w:eastAsia="Corbel" w:hAnsi="Corbel" w:cs="Corbel"/>
          <w:sz w:val="24"/>
          <w:szCs w:val="24"/>
        </w:rPr>
        <w:tab/>
      </w:r>
      <w:r w:rsidRPr="00E2091C">
        <w:rPr>
          <w:rFonts w:ascii="Corbel" w:eastAsia="Corbel" w:hAnsi="Corbel" w:cs="Corbel"/>
          <w:sz w:val="24"/>
          <w:szCs w:val="24"/>
        </w:rPr>
        <w:tab/>
      </w:r>
      <w:r w:rsidRPr="00E2091C">
        <w:rPr>
          <w:rFonts w:ascii="Corbel" w:eastAsia="Corbel" w:hAnsi="Corbel" w:cs="Corbel"/>
          <w:sz w:val="24"/>
          <w:szCs w:val="24"/>
        </w:rPr>
        <w:tab/>
      </w:r>
      <w:r w:rsidRPr="00E2091C">
        <w:rPr>
          <w:rFonts w:ascii="Corbel" w:eastAsia="Corbel" w:hAnsi="Corbel" w:cs="Corbel"/>
          <w:sz w:val="24"/>
          <w:szCs w:val="24"/>
        </w:rPr>
        <w:tab/>
        <w:t>Rok akademicki 2027/2028</w:t>
      </w:r>
    </w:p>
    <w:p w14:paraId="7B3BB7DF" w14:textId="77777777" w:rsidR="000A1862" w:rsidRPr="00E2091C" w:rsidRDefault="000A1862">
      <w:pPr>
        <w:spacing w:after="0" w:line="240" w:lineRule="auto"/>
        <w:rPr>
          <w:rFonts w:ascii="Corbel" w:eastAsia="Corbel" w:hAnsi="Corbel" w:cs="Corbel"/>
          <w:sz w:val="24"/>
          <w:szCs w:val="24"/>
        </w:rPr>
      </w:pPr>
    </w:p>
    <w:p w14:paraId="3D09EE02" w14:textId="77777777" w:rsidR="000A1862" w:rsidRPr="00E2091C" w:rsidRDefault="001A6B0D">
      <w:pPr>
        <w:pBdr>
          <w:top w:val="nil"/>
          <w:left w:val="nil"/>
          <w:bottom w:val="nil"/>
          <w:right w:val="nil"/>
          <w:between w:val="nil"/>
        </w:pBdr>
        <w:spacing w:after="0" w:line="240" w:lineRule="auto"/>
        <w:rPr>
          <w:rFonts w:ascii="Corbel" w:eastAsia="Corbel" w:hAnsi="Corbel" w:cs="Corbel"/>
          <w:b/>
          <w:smallCaps/>
          <w:color w:val="0070C0"/>
          <w:sz w:val="24"/>
          <w:szCs w:val="24"/>
        </w:rPr>
      </w:pPr>
      <w:r w:rsidRPr="00E2091C">
        <w:rPr>
          <w:rFonts w:ascii="Corbel" w:eastAsia="Corbel" w:hAnsi="Corbel" w:cs="Corbel"/>
          <w:b/>
          <w:smallCaps/>
          <w:color w:val="000000"/>
          <w:sz w:val="24"/>
          <w:szCs w:val="24"/>
        </w:rPr>
        <w:t>1. Podstawowe informacje o przedmiocie</w:t>
      </w:r>
    </w:p>
    <w:tbl>
      <w:tblPr>
        <w:tblStyle w:val="11"/>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4"/>
        <w:gridCol w:w="7087"/>
      </w:tblGrid>
      <w:tr w:rsidR="000A1862" w:rsidRPr="00E2091C" w14:paraId="5BD5B1A7" w14:textId="77777777">
        <w:tc>
          <w:tcPr>
            <w:tcW w:w="2694" w:type="dxa"/>
            <w:vAlign w:val="center"/>
          </w:tcPr>
          <w:p w14:paraId="40FC9047"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Nazwa przedmiotu</w:t>
            </w:r>
          </w:p>
        </w:tc>
        <w:tc>
          <w:tcPr>
            <w:tcW w:w="7087" w:type="dxa"/>
            <w:vAlign w:val="center"/>
          </w:tcPr>
          <w:p w14:paraId="3437CD8F" w14:textId="77777777" w:rsidR="000A1862" w:rsidRPr="00E2091C" w:rsidRDefault="0020156E">
            <w:pPr>
              <w:pBdr>
                <w:top w:val="nil"/>
                <w:left w:val="nil"/>
                <w:bottom w:val="nil"/>
                <w:right w:val="nil"/>
                <w:between w:val="nil"/>
              </w:pBdr>
              <w:spacing w:before="40" w:after="4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Profilowanie kryminalne</w:t>
            </w:r>
          </w:p>
        </w:tc>
      </w:tr>
      <w:tr w:rsidR="000A1862" w:rsidRPr="00E2091C" w14:paraId="643E8696" w14:textId="77777777">
        <w:tc>
          <w:tcPr>
            <w:tcW w:w="2694" w:type="dxa"/>
            <w:vAlign w:val="center"/>
          </w:tcPr>
          <w:p w14:paraId="300D312E"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Kod przedmiotu*</w:t>
            </w:r>
          </w:p>
        </w:tc>
        <w:tc>
          <w:tcPr>
            <w:tcW w:w="7087" w:type="dxa"/>
            <w:vAlign w:val="center"/>
          </w:tcPr>
          <w:p w14:paraId="05247F91" w14:textId="77777777" w:rsidR="000A1862" w:rsidRPr="00E2091C" w:rsidRDefault="000A1862">
            <w:pPr>
              <w:pBdr>
                <w:top w:val="nil"/>
                <w:left w:val="nil"/>
                <w:bottom w:val="nil"/>
                <w:right w:val="nil"/>
                <w:between w:val="nil"/>
              </w:pBdr>
              <w:spacing w:before="40" w:after="40" w:line="240" w:lineRule="auto"/>
              <w:rPr>
                <w:rFonts w:ascii="Corbel" w:eastAsia="Corbel" w:hAnsi="Corbel" w:cs="Corbel"/>
                <w:color w:val="000000"/>
                <w:sz w:val="24"/>
                <w:szCs w:val="24"/>
              </w:rPr>
            </w:pPr>
          </w:p>
        </w:tc>
      </w:tr>
      <w:tr w:rsidR="000A1862" w:rsidRPr="00E2091C" w14:paraId="52E95CC5" w14:textId="77777777">
        <w:tc>
          <w:tcPr>
            <w:tcW w:w="2694" w:type="dxa"/>
            <w:vAlign w:val="center"/>
          </w:tcPr>
          <w:p w14:paraId="4DBE0913" w14:textId="77777777" w:rsidR="000A1862" w:rsidRPr="00E2091C" w:rsidRDefault="001A6B0D">
            <w:pPr>
              <w:pBdr>
                <w:top w:val="nil"/>
                <w:left w:val="nil"/>
                <w:bottom w:val="nil"/>
                <w:right w:val="nil"/>
                <w:between w:val="nil"/>
              </w:pBdr>
              <w:tabs>
                <w:tab w:val="left" w:pos="-5643"/>
              </w:tabs>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nazwa jednostki prowadzącej kierunek</w:t>
            </w:r>
          </w:p>
        </w:tc>
        <w:tc>
          <w:tcPr>
            <w:tcW w:w="7087" w:type="dxa"/>
            <w:vAlign w:val="center"/>
          </w:tcPr>
          <w:p w14:paraId="0E6EFCEA"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Kolegium Nauk Społecznych</w:t>
            </w:r>
          </w:p>
        </w:tc>
      </w:tr>
      <w:tr w:rsidR="000A1862" w:rsidRPr="00E2091C" w14:paraId="7EB40F46" w14:textId="77777777">
        <w:tc>
          <w:tcPr>
            <w:tcW w:w="2694" w:type="dxa"/>
            <w:vAlign w:val="center"/>
          </w:tcPr>
          <w:p w14:paraId="5D98E182"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Nazwa jednostki realizującej przedmiot</w:t>
            </w:r>
          </w:p>
        </w:tc>
        <w:tc>
          <w:tcPr>
            <w:tcW w:w="7087" w:type="dxa"/>
            <w:vAlign w:val="center"/>
          </w:tcPr>
          <w:p w14:paraId="4D10204D"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Instytut Nauk Prawnych, </w:t>
            </w:r>
            <w:r w:rsidRPr="00E2091C">
              <w:rPr>
                <w:rFonts w:ascii="Corbel" w:eastAsia="Corbel" w:hAnsi="Corbel" w:cs="Corbel"/>
                <w:sz w:val="24"/>
                <w:szCs w:val="24"/>
              </w:rPr>
              <w:t xml:space="preserve">Pracownia Kryminologii oraz Pracownia Kryminologii i Suicydologii </w:t>
            </w:r>
          </w:p>
        </w:tc>
      </w:tr>
      <w:tr w:rsidR="000A1862" w:rsidRPr="00E2091C" w14:paraId="4FBA9D8E" w14:textId="77777777">
        <w:tc>
          <w:tcPr>
            <w:tcW w:w="2694" w:type="dxa"/>
            <w:vAlign w:val="center"/>
          </w:tcPr>
          <w:p w14:paraId="5CBAE072"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Kierunek studiów</w:t>
            </w:r>
          </w:p>
        </w:tc>
        <w:tc>
          <w:tcPr>
            <w:tcW w:w="7087" w:type="dxa"/>
            <w:vAlign w:val="center"/>
          </w:tcPr>
          <w:p w14:paraId="08416489"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Prawo</w:t>
            </w:r>
          </w:p>
        </w:tc>
      </w:tr>
      <w:tr w:rsidR="000A1862" w:rsidRPr="00E2091C" w14:paraId="1F981690" w14:textId="77777777">
        <w:tc>
          <w:tcPr>
            <w:tcW w:w="2694" w:type="dxa"/>
            <w:vAlign w:val="center"/>
          </w:tcPr>
          <w:p w14:paraId="453B3CDB"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Poziom studiów</w:t>
            </w:r>
          </w:p>
        </w:tc>
        <w:tc>
          <w:tcPr>
            <w:tcW w:w="7087" w:type="dxa"/>
            <w:vAlign w:val="center"/>
          </w:tcPr>
          <w:p w14:paraId="0C9A8975"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Jednolite studia magisterskie</w:t>
            </w:r>
          </w:p>
        </w:tc>
      </w:tr>
      <w:tr w:rsidR="000A1862" w:rsidRPr="00E2091C" w14:paraId="7DA492E5" w14:textId="77777777">
        <w:tc>
          <w:tcPr>
            <w:tcW w:w="2694" w:type="dxa"/>
            <w:vAlign w:val="center"/>
          </w:tcPr>
          <w:p w14:paraId="28A6499D"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Profil</w:t>
            </w:r>
          </w:p>
        </w:tc>
        <w:tc>
          <w:tcPr>
            <w:tcW w:w="7087" w:type="dxa"/>
            <w:vAlign w:val="center"/>
          </w:tcPr>
          <w:p w14:paraId="0E62C176"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Ogólnoakademicki</w:t>
            </w:r>
          </w:p>
        </w:tc>
      </w:tr>
      <w:tr w:rsidR="000A1862" w:rsidRPr="00E2091C" w14:paraId="40391D1D" w14:textId="77777777">
        <w:tc>
          <w:tcPr>
            <w:tcW w:w="2694" w:type="dxa"/>
            <w:vAlign w:val="center"/>
          </w:tcPr>
          <w:p w14:paraId="2DA462E3"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Forma studiów</w:t>
            </w:r>
          </w:p>
        </w:tc>
        <w:tc>
          <w:tcPr>
            <w:tcW w:w="7087" w:type="dxa"/>
            <w:vAlign w:val="center"/>
          </w:tcPr>
          <w:p w14:paraId="16727682"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Niestacjonarne</w:t>
            </w:r>
          </w:p>
        </w:tc>
      </w:tr>
      <w:tr w:rsidR="000A1862" w:rsidRPr="00E2091C" w14:paraId="63DBB785" w14:textId="77777777">
        <w:tc>
          <w:tcPr>
            <w:tcW w:w="2694" w:type="dxa"/>
            <w:vAlign w:val="center"/>
          </w:tcPr>
          <w:p w14:paraId="6A1EAABD"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Rok i semestr/y studiów</w:t>
            </w:r>
          </w:p>
        </w:tc>
        <w:tc>
          <w:tcPr>
            <w:tcW w:w="7087" w:type="dxa"/>
            <w:vAlign w:val="center"/>
          </w:tcPr>
          <w:p w14:paraId="35890042"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Rok V, semestr IX</w:t>
            </w:r>
          </w:p>
        </w:tc>
      </w:tr>
      <w:tr w:rsidR="000A1862" w:rsidRPr="00E2091C" w14:paraId="1FFBE7BA" w14:textId="77777777">
        <w:tc>
          <w:tcPr>
            <w:tcW w:w="2694" w:type="dxa"/>
            <w:vAlign w:val="center"/>
          </w:tcPr>
          <w:p w14:paraId="7F1C5775"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Rodzaj przedmiotu</w:t>
            </w:r>
          </w:p>
        </w:tc>
        <w:tc>
          <w:tcPr>
            <w:tcW w:w="7087" w:type="dxa"/>
            <w:vAlign w:val="center"/>
          </w:tcPr>
          <w:p w14:paraId="7D542427"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Fakultatywny</w:t>
            </w:r>
          </w:p>
        </w:tc>
      </w:tr>
      <w:tr w:rsidR="000A1862" w:rsidRPr="00E2091C" w14:paraId="2EDB0EC7" w14:textId="77777777">
        <w:tc>
          <w:tcPr>
            <w:tcW w:w="2694" w:type="dxa"/>
            <w:vAlign w:val="center"/>
          </w:tcPr>
          <w:p w14:paraId="1DF59247"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Język wykładowy</w:t>
            </w:r>
          </w:p>
        </w:tc>
        <w:tc>
          <w:tcPr>
            <w:tcW w:w="7087" w:type="dxa"/>
            <w:vAlign w:val="center"/>
          </w:tcPr>
          <w:p w14:paraId="70F9811C"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Polski</w:t>
            </w:r>
          </w:p>
        </w:tc>
      </w:tr>
      <w:tr w:rsidR="000A1862" w:rsidRPr="00E2091C" w14:paraId="647B70BE" w14:textId="77777777">
        <w:tc>
          <w:tcPr>
            <w:tcW w:w="2694" w:type="dxa"/>
            <w:vAlign w:val="center"/>
          </w:tcPr>
          <w:p w14:paraId="24D2A8A9"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Koordynator</w:t>
            </w:r>
          </w:p>
        </w:tc>
        <w:tc>
          <w:tcPr>
            <w:tcW w:w="7087" w:type="dxa"/>
            <w:vAlign w:val="center"/>
          </w:tcPr>
          <w:p w14:paraId="409D0FFF"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dr Karol Bajda </w:t>
            </w:r>
          </w:p>
        </w:tc>
      </w:tr>
      <w:tr w:rsidR="000A1862" w:rsidRPr="00E2091C" w14:paraId="2855CA5E" w14:textId="77777777">
        <w:tc>
          <w:tcPr>
            <w:tcW w:w="2694" w:type="dxa"/>
            <w:vAlign w:val="center"/>
          </w:tcPr>
          <w:p w14:paraId="6EA11152" w14:textId="77777777" w:rsidR="000A1862" w:rsidRPr="00E2091C" w:rsidRDefault="001A6B0D">
            <w:pPr>
              <w:pBdr>
                <w:top w:val="nil"/>
                <w:left w:val="nil"/>
                <w:bottom w:val="nil"/>
                <w:right w:val="nil"/>
                <w:between w:val="nil"/>
              </w:pBdr>
              <w:tabs>
                <w:tab w:val="left" w:pos="-5643"/>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Imię i nazwisko osoby prowadzącej / osób prowadzących</w:t>
            </w:r>
          </w:p>
        </w:tc>
        <w:tc>
          <w:tcPr>
            <w:tcW w:w="7087" w:type="dxa"/>
            <w:vAlign w:val="center"/>
          </w:tcPr>
          <w:p w14:paraId="34227100"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dr Karol Bajda, dr Dorota Semków, mgr Magdalena Kruczek, mgr Aleksandra Pelczar</w:t>
            </w:r>
          </w:p>
        </w:tc>
      </w:tr>
    </w:tbl>
    <w:p w14:paraId="7E4148EB" w14:textId="77777777" w:rsidR="000A1862" w:rsidRPr="00E2091C" w:rsidRDefault="001A6B0D">
      <w:pPr>
        <w:pBdr>
          <w:top w:val="nil"/>
          <w:left w:val="nil"/>
          <w:bottom w:val="nil"/>
          <w:right w:val="nil"/>
          <w:between w:val="nil"/>
        </w:pBdr>
        <w:tabs>
          <w:tab w:val="left" w:pos="-5814"/>
        </w:tabs>
        <w:spacing w:after="280" w:line="240" w:lineRule="auto"/>
        <w:jc w:val="both"/>
        <w:rPr>
          <w:rFonts w:ascii="Corbel" w:eastAsia="Corbel" w:hAnsi="Corbel" w:cs="Corbel"/>
          <w:b/>
          <w:color w:val="000000"/>
          <w:sz w:val="24"/>
          <w:szCs w:val="24"/>
        </w:rPr>
      </w:pPr>
      <w:r w:rsidRPr="00E2091C">
        <w:rPr>
          <w:rFonts w:ascii="Corbel" w:eastAsia="Corbel" w:hAnsi="Corbel" w:cs="Corbel"/>
          <w:b/>
          <w:color w:val="000000"/>
          <w:sz w:val="24"/>
          <w:szCs w:val="24"/>
        </w:rPr>
        <w:t xml:space="preserve">* </w:t>
      </w:r>
      <w:r w:rsidRPr="00E2091C">
        <w:rPr>
          <w:rFonts w:ascii="Corbel" w:eastAsia="Corbel" w:hAnsi="Corbel" w:cs="Corbel"/>
          <w:b/>
          <w:i/>
          <w:color w:val="000000"/>
          <w:sz w:val="24"/>
          <w:szCs w:val="24"/>
        </w:rPr>
        <w:t>-</w:t>
      </w:r>
      <w:r w:rsidRPr="00E2091C">
        <w:rPr>
          <w:rFonts w:ascii="Corbel" w:eastAsia="Corbel" w:hAnsi="Corbel" w:cs="Corbel"/>
          <w:i/>
          <w:color w:val="000000"/>
          <w:sz w:val="24"/>
          <w:szCs w:val="24"/>
        </w:rPr>
        <w:t>opcjonalni</w:t>
      </w:r>
      <w:r w:rsidRPr="00E2091C">
        <w:rPr>
          <w:rFonts w:ascii="Corbel" w:eastAsia="Corbel" w:hAnsi="Corbel" w:cs="Corbel"/>
          <w:color w:val="000000"/>
          <w:sz w:val="24"/>
          <w:szCs w:val="24"/>
        </w:rPr>
        <w:t>e,</w:t>
      </w:r>
      <w:r w:rsidRPr="00E2091C">
        <w:rPr>
          <w:rFonts w:ascii="Corbel" w:eastAsia="Corbel" w:hAnsi="Corbel" w:cs="Corbel"/>
          <w:b/>
          <w:i/>
          <w:color w:val="000000"/>
          <w:sz w:val="24"/>
          <w:szCs w:val="24"/>
        </w:rPr>
        <w:t xml:space="preserve"> </w:t>
      </w:r>
      <w:r w:rsidRPr="00E2091C">
        <w:rPr>
          <w:rFonts w:ascii="Corbel" w:eastAsia="Corbel" w:hAnsi="Corbel" w:cs="Corbel"/>
          <w:i/>
          <w:color w:val="000000"/>
          <w:sz w:val="24"/>
          <w:szCs w:val="24"/>
        </w:rPr>
        <w:t>zgodnie z ustaleniami w Jednostce</w:t>
      </w:r>
    </w:p>
    <w:p w14:paraId="2997583B" w14:textId="77777777" w:rsidR="000A1862" w:rsidRPr="00E2091C" w:rsidRDefault="000A1862">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p w14:paraId="2E20A8D3" w14:textId="77777777" w:rsidR="000A1862" w:rsidRPr="00E2091C" w:rsidRDefault="001A6B0D">
      <w:pPr>
        <w:pBdr>
          <w:top w:val="nil"/>
          <w:left w:val="nil"/>
          <w:bottom w:val="nil"/>
          <w:right w:val="nil"/>
          <w:between w:val="nil"/>
        </w:pBdr>
        <w:tabs>
          <w:tab w:val="left" w:pos="-5814"/>
        </w:tabs>
        <w:spacing w:after="0" w:line="240" w:lineRule="auto"/>
        <w:ind w:left="284"/>
        <w:jc w:val="both"/>
        <w:rPr>
          <w:rFonts w:ascii="Corbel" w:eastAsia="Corbel" w:hAnsi="Corbel" w:cs="Corbel"/>
          <w:b/>
          <w:color w:val="000000"/>
          <w:sz w:val="24"/>
          <w:szCs w:val="24"/>
        </w:rPr>
      </w:pPr>
      <w:r w:rsidRPr="00E2091C">
        <w:rPr>
          <w:rFonts w:ascii="Corbel" w:eastAsia="Corbel" w:hAnsi="Corbel" w:cs="Corbel"/>
          <w:b/>
          <w:color w:val="000000"/>
          <w:sz w:val="24"/>
          <w:szCs w:val="24"/>
        </w:rPr>
        <w:t xml:space="preserve">1.1.Formy zajęć dydaktycznych, wymiar godzin i punktów ECTS </w:t>
      </w:r>
    </w:p>
    <w:p w14:paraId="35F974E1" w14:textId="77777777" w:rsidR="000A1862" w:rsidRPr="00E2091C" w:rsidRDefault="000A1862">
      <w:pPr>
        <w:pBdr>
          <w:top w:val="nil"/>
          <w:left w:val="nil"/>
          <w:bottom w:val="nil"/>
          <w:right w:val="nil"/>
          <w:between w:val="nil"/>
        </w:pBdr>
        <w:tabs>
          <w:tab w:val="left" w:pos="-5814"/>
        </w:tabs>
        <w:spacing w:after="0" w:line="240" w:lineRule="auto"/>
        <w:jc w:val="both"/>
        <w:rPr>
          <w:rFonts w:ascii="Corbel" w:eastAsia="Corbel" w:hAnsi="Corbel" w:cs="Corbel"/>
          <w:b/>
          <w:color w:val="000000"/>
          <w:sz w:val="24"/>
          <w:szCs w:val="24"/>
        </w:rPr>
      </w:pPr>
    </w:p>
    <w:tbl>
      <w:tblPr>
        <w:tblStyle w:val="10"/>
        <w:tblW w:w="962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9"/>
        <w:gridCol w:w="913"/>
        <w:gridCol w:w="788"/>
        <w:gridCol w:w="851"/>
        <w:gridCol w:w="801"/>
        <w:gridCol w:w="821"/>
        <w:gridCol w:w="763"/>
        <w:gridCol w:w="948"/>
        <w:gridCol w:w="1189"/>
        <w:gridCol w:w="1505"/>
      </w:tblGrid>
      <w:tr w:rsidR="000A1862" w:rsidRPr="00E2091C" w14:paraId="25FCFC0B" w14:textId="77777777">
        <w:tc>
          <w:tcPr>
            <w:tcW w:w="1049" w:type="dxa"/>
            <w:tcBorders>
              <w:top w:val="single" w:sz="4" w:space="0" w:color="000000"/>
              <w:left w:val="single" w:sz="4" w:space="0" w:color="000000"/>
              <w:bottom w:val="single" w:sz="4" w:space="0" w:color="000000"/>
              <w:right w:val="single" w:sz="4" w:space="0" w:color="000000"/>
            </w:tcBorders>
          </w:tcPr>
          <w:p w14:paraId="3E05A77E"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Semestr</w:t>
            </w:r>
          </w:p>
          <w:p w14:paraId="79F758BF"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(nr)</w:t>
            </w:r>
          </w:p>
        </w:tc>
        <w:tc>
          <w:tcPr>
            <w:tcW w:w="913" w:type="dxa"/>
            <w:tcBorders>
              <w:top w:val="single" w:sz="4" w:space="0" w:color="000000"/>
              <w:left w:val="single" w:sz="4" w:space="0" w:color="000000"/>
              <w:bottom w:val="single" w:sz="4" w:space="0" w:color="000000"/>
              <w:right w:val="single" w:sz="4" w:space="0" w:color="000000"/>
            </w:tcBorders>
            <w:vAlign w:val="center"/>
          </w:tcPr>
          <w:p w14:paraId="21149EA2"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Wykł.</w:t>
            </w:r>
          </w:p>
        </w:tc>
        <w:tc>
          <w:tcPr>
            <w:tcW w:w="788" w:type="dxa"/>
            <w:tcBorders>
              <w:top w:val="single" w:sz="4" w:space="0" w:color="000000"/>
              <w:left w:val="single" w:sz="4" w:space="0" w:color="000000"/>
              <w:bottom w:val="single" w:sz="4" w:space="0" w:color="000000"/>
              <w:right w:val="single" w:sz="4" w:space="0" w:color="000000"/>
            </w:tcBorders>
            <w:vAlign w:val="center"/>
          </w:tcPr>
          <w:p w14:paraId="2F168172"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Ćw.</w:t>
            </w:r>
          </w:p>
        </w:tc>
        <w:tc>
          <w:tcPr>
            <w:tcW w:w="851" w:type="dxa"/>
            <w:tcBorders>
              <w:top w:val="single" w:sz="4" w:space="0" w:color="000000"/>
              <w:left w:val="single" w:sz="4" w:space="0" w:color="000000"/>
              <w:bottom w:val="single" w:sz="4" w:space="0" w:color="000000"/>
              <w:right w:val="single" w:sz="4" w:space="0" w:color="000000"/>
            </w:tcBorders>
            <w:vAlign w:val="center"/>
          </w:tcPr>
          <w:p w14:paraId="0D70CF07"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Konw.</w:t>
            </w:r>
          </w:p>
        </w:tc>
        <w:tc>
          <w:tcPr>
            <w:tcW w:w="801" w:type="dxa"/>
            <w:tcBorders>
              <w:top w:val="single" w:sz="4" w:space="0" w:color="000000"/>
              <w:left w:val="single" w:sz="4" w:space="0" w:color="000000"/>
              <w:bottom w:val="single" w:sz="4" w:space="0" w:color="000000"/>
              <w:right w:val="single" w:sz="4" w:space="0" w:color="000000"/>
            </w:tcBorders>
            <w:vAlign w:val="center"/>
          </w:tcPr>
          <w:p w14:paraId="3BC30680"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Lab.</w:t>
            </w:r>
          </w:p>
        </w:tc>
        <w:tc>
          <w:tcPr>
            <w:tcW w:w="821" w:type="dxa"/>
            <w:tcBorders>
              <w:top w:val="single" w:sz="4" w:space="0" w:color="000000"/>
              <w:left w:val="single" w:sz="4" w:space="0" w:color="000000"/>
              <w:bottom w:val="single" w:sz="4" w:space="0" w:color="000000"/>
              <w:right w:val="single" w:sz="4" w:space="0" w:color="000000"/>
            </w:tcBorders>
            <w:vAlign w:val="center"/>
          </w:tcPr>
          <w:p w14:paraId="43DD36DD"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Sem.</w:t>
            </w:r>
          </w:p>
        </w:tc>
        <w:tc>
          <w:tcPr>
            <w:tcW w:w="763" w:type="dxa"/>
            <w:tcBorders>
              <w:top w:val="single" w:sz="4" w:space="0" w:color="000000"/>
              <w:left w:val="single" w:sz="4" w:space="0" w:color="000000"/>
              <w:bottom w:val="single" w:sz="4" w:space="0" w:color="000000"/>
              <w:right w:val="single" w:sz="4" w:space="0" w:color="000000"/>
            </w:tcBorders>
            <w:vAlign w:val="center"/>
          </w:tcPr>
          <w:p w14:paraId="188E9860"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ZP</w:t>
            </w:r>
          </w:p>
        </w:tc>
        <w:tc>
          <w:tcPr>
            <w:tcW w:w="948" w:type="dxa"/>
            <w:tcBorders>
              <w:top w:val="single" w:sz="4" w:space="0" w:color="000000"/>
              <w:left w:val="single" w:sz="4" w:space="0" w:color="000000"/>
              <w:bottom w:val="single" w:sz="4" w:space="0" w:color="000000"/>
              <w:right w:val="single" w:sz="4" w:space="0" w:color="000000"/>
            </w:tcBorders>
            <w:vAlign w:val="center"/>
          </w:tcPr>
          <w:p w14:paraId="3178576B"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Prakt.</w:t>
            </w:r>
          </w:p>
        </w:tc>
        <w:tc>
          <w:tcPr>
            <w:tcW w:w="1189" w:type="dxa"/>
            <w:tcBorders>
              <w:top w:val="single" w:sz="4" w:space="0" w:color="000000"/>
              <w:left w:val="single" w:sz="4" w:space="0" w:color="000000"/>
              <w:bottom w:val="single" w:sz="4" w:space="0" w:color="000000"/>
              <w:right w:val="single" w:sz="4" w:space="0" w:color="000000"/>
            </w:tcBorders>
            <w:vAlign w:val="center"/>
          </w:tcPr>
          <w:p w14:paraId="70BE74B7"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Inne (jakie?)</w:t>
            </w:r>
          </w:p>
        </w:tc>
        <w:tc>
          <w:tcPr>
            <w:tcW w:w="1505" w:type="dxa"/>
            <w:tcBorders>
              <w:top w:val="single" w:sz="4" w:space="0" w:color="000000"/>
              <w:left w:val="single" w:sz="4" w:space="0" w:color="000000"/>
              <w:bottom w:val="single" w:sz="4" w:space="0" w:color="000000"/>
              <w:right w:val="single" w:sz="4" w:space="0" w:color="000000"/>
            </w:tcBorders>
            <w:vAlign w:val="center"/>
          </w:tcPr>
          <w:p w14:paraId="5590904F" w14:textId="77777777" w:rsidR="000A1862" w:rsidRPr="00E2091C" w:rsidRDefault="001A6B0D">
            <w:pPr>
              <w:pBdr>
                <w:top w:val="nil"/>
                <w:left w:val="nil"/>
                <w:bottom w:val="nil"/>
                <w:right w:val="nil"/>
                <w:between w:val="nil"/>
              </w:pBdr>
              <w:spacing w:after="120" w:line="240" w:lineRule="auto"/>
              <w:jc w:val="center"/>
              <w:rPr>
                <w:rFonts w:ascii="Corbel" w:eastAsia="Corbel" w:hAnsi="Corbel" w:cs="Corbel"/>
                <w:b/>
                <w:color w:val="000000"/>
                <w:sz w:val="24"/>
                <w:szCs w:val="24"/>
              </w:rPr>
            </w:pPr>
            <w:r w:rsidRPr="00E2091C">
              <w:rPr>
                <w:rFonts w:ascii="Corbel" w:eastAsia="Corbel" w:hAnsi="Corbel" w:cs="Corbel"/>
                <w:b/>
                <w:color w:val="000000"/>
                <w:sz w:val="24"/>
                <w:szCs w:val="24"/>
              </w:rPr>
              <w:t>Liczba pkt. ECTS</w:t>
            </w:r>
          </w:p>
        </w:tc>
      </w:tr>
      <w:tr w:rsidR="000A1862" w:rsidRPr="00E2091C" w14:paraId="24705C0F" w14:textId="77777777">
        <w:trPr>
          <w:trHeight w:val="453"/>
        </w:trPr>
        <w:tc>
          <w:tcPr>
            <w:tcW w:w="1049" w:type="dxa"/>
            <w:tcBorders>
              <w:top w:val="single" w:sz="4" w:space="0" w:color="000000"/>
              <w:left w:val="single" w:sz="4" w:space="0" w:color="000000"/>
              <w:bottom w:val="single" w:sz="4" w:space="0" w:color="000000"/>
              <w:right w:val="single" w:sz="4" w:space="0" w:color="000000"/>
            </w:tcBorders>
          </w:tcPr>
          <w:p w14:paraId="755E0790" w14:textId="77777777" w:rsidR="000A1862" w:rsidRPr="00E2091C"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IX</w:t>
            </w:r>
          </w:p>
        </w:tc>
        <w:tc>
          <w:tcPr>
            <w:tcW w:w="913" w:type="dxa"/>
            <w:tcBorders>
              <w:top w:val="single" w:sz="4" w:space="0" w:color="000000"/>
              <w:left w:val="single" w:sz="4" w:space="0" w:color="000000"/>
              <w:bottom w:val="single" w:sz="4" w:space="0" w:color="000000"/>
              <w:right w:val="single" w:sz="4" w:space="0" w:color="000000"/>
            </w:tcBorders>
            <w:vAlign w:val="center"/>
          </w:tcPr>
          <w:p w14:paraId="335509C9"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88" w:type="dxa"/>
            <w:tcBorders>
              <w:top w:val="single" w:sz="4" w:space="0" w:color="000000"/>
              <w:left w:val="single" w:sz="4" w:space="0" w:color="000000"/>
              <w:bottom w:val="single" w:sz="4" w:space="0" w:color="000000"/>
              <w:right w:val="single" w:sz="4" w:space="0" w:color="000000"/>
            </w:tcBorders>
            <w:vAlign w:val="center"/>
          </w:tcPr>
          <w:p w14:paraId="60654234"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51" w:type="dxa"/>
            <w:tcBorders>
              <w:top w:val="single" w:sz="4" w:space="0" w:color="000000"/>
              <w:left w:val="single" w:sz="4" w:space="0" w:color="000000"/>
              <w:bottom w:val="single" w:sz="4" w:space="0" w:color="000000"/>
              <w:right w:val="single" w:sz="4" w:space="0" w:color="000000"/>
            </w:tcBorders>
            <w:vAlign w:val="center"/>
          </w:tcPr>
          <w:p w14:paraId="27A9AB18" w14:textId="77777777" w:rsidR="000A1862" w:rsidRPr="00E2091C"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15</w:t>
            </w:r>
          </w:p>
        </w:tc>
        <w:tc>
          <w:tcPr>
            <w:tcW w:w="801" w:type="dxa"/>
            <w:tcBorders>
              <w:top w:val="single" w:sz="4" w:space="0" w:color="000000"/>
              <w:left w:val="single" w:sz="4" w:space="0" w:color="000000"/>
              <w:bottom w:val="single" w:sz="4" w:space="0" w:color="000000"/>
              <w:right w:val="single" w:sz="4" w:space="0" w:color="000000"/>
            </w:tcBorders>
            <w:vAlign w:val="center"/>
          </w:tcPr>
          <w:p w14:paraId="33158845"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821" w:type="dxa"/>
            <w:tcBorders>
              <w:top w:val="single" w:sz="4" w:space="0" w:color="000000"/>
              <w:left w:val="single" w:sz="4" w:space="0" w:color="000000"/>
              <w:bottom w:val="single" w:sz="4" w:space="0" w:color="000000"/>
              <w:right w:val="single" w:sz="4" w:space="0" w:color="000000"/>
            </w:tcBorders>
            <w:vAlign w:val="center"/>
          </w:tcPr>
          <w:p w14:paraId="5C197CA8"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763" w:type="dxa"/>
            <w:tcBorders>
              <w:top w:val="single" w:sz="4" w:space="0" w:color="000000"/>
              <w:left w:val="single" w:sz="4" w:space="0" w:color="000000"/>
              <w:bottom w:val="single" w:sz="4" w:space="0" w:color="000000"/>
              <w:right w:val="single" w:sz="4" w:space="0" w:color="000000"/>
            </w:tcBorders>
            <w:vAlign w:val="center"/>
          </w:tcPr>
          <w:p w14:paraId="58D01EB5"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948" w:type="dxa"/>
            <w:tcBorders>
              <w:top w:val="single" w:sz="4" w:space="0" w:color="000000"/>
              <w:left w:val="single" w:sz="4" w:space="0" w:color="000000"/>
              <w:bottom w:val="single" w:sz="4" w:space="0" w:color="000000"/>
              <w:right w:val="single" w:sz="4" w:space="0" w:color="000000"/>
            </w:tcBorders>
            <w:vAlign w:val="center"/>
          </w:tcPr>
          <w:p w14:paraId="4336F240"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189" w:type="dxa"/>
            <w:tcBorders>
              <w:top w:val="single" w:sz="4" w:space="0" w:color="000000"/>
              <w:left w:val="single" w:sz="4" w:space="0" w:color="000000"/>
              <w:bottom w:val="single" w:sz="4" w:space="0" w:color="000000"/>
              <w:right w:val="single" w:sz="4" w:space="0" w:color="000000"/>
            </w:tcBorders>
            <w:vAlign w:val="center"/>
          </w:tcPr>
          <w:p w14:paraId="2DF85BB1" w14:textId="77777777" w:rsidR="000A1862" w:rsidRPr="00E2091C" w:rsidRDefault="000A1862">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p>
        </w:tc>
        <w:tc>
          <w:tcPr>
            <w:tcW w:w="1505" w:type="dxa"/>
            <w:tcBorders>
              <w:top w:val="single" w:sz="4" w:space="0" w:color="000000"/>
              <w:left w:val="single" w:sz="4" w:space="0" w:color="000000"/>
              <w:bottom w:val="single" w:sz="4" w:space="0" w:color="000000"/>
              <w:right w:val="single" w:sz="4" w:space="0" w:color="000000"/>
            </w:tcBorders>
            <w:vAlign w:val="center"/>
          </w:tcPr>
          <w:p w14:paraId="2BE251FF" w14:textId="77777777" w:rsidR="000A1862" w:rsidRPr="00E2091C" w:rsidRDefault="001A6B0D">
            <w:pPr>
              <w:pBdr>
                <w:top w:val="nil"/>
                <w:left w:val="nil"/>
                <w:bottom w:val="nil"/>
                <w:right w:val="nil"/>
                <w:between w:val="nil"/>
              </w:pBdr>
              <w:tabs>
                <w:tab w:val="left" w:pos="-5814"/>
              </w:tabs>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3</w:t>
            </w:r>
          </w:p>
        </w:tc>
      </w:tr>
    </w:tbl>
    <w:p w14:paraId="05887CAD" w14:textId="77777777" w:rsidR="000A1862" w:rsidRPr="00E2091C" w:rsidRDefault="000A1862">
      <w:pPr>
        <w:pBdr>
          <w:top w:val="nil"/>
          <w:left w:val="nil"/>
          <w:bottom w:val="nil"/>
          <w:right w:val="nil"/>
          <w:between w:val="nil"/>
        </w:pBdr>
        <w:tabs>
          <w:tab w:val="left" w:pos="-5814"/>
        </w:tabs>
        <w:spacing w:after="0" w:line="240" w:lineRule="auto"/>
        <w:ind w:left="360"/>
        <w:jc w:val="both"/>
        <w:rPr>
          <w:rFonts w:ascii="Corbel" w:eastAsia="Corbel" w:hAnsi="Corbel" w:cs="Corbel"/>
          <w:color w:val="000000"/>
          <w:sz w:val="24"/>
          <w:szCs w:val="24"/>
        </w:rPr>
      </w:pPr>
    </w:p>
    <w:p w14:paraId="6023A86D" w14:textId="77777777" w:rsidR="000A1862" w:rsidRPr="00E2091C" w:rsidRDefault="001A6B0D">
      <w:pPr>
        <w:pBdr>
          <w:top w:val="nil"/>
          <w:left w:val="nil"/>
          <w:bottom w:val="nil"/>
          <w:right w:val="nil"/>
          <w:between w:val="nil"/>
        </w:pBdr>
        <w:tabs>
          <w:tab w:val="left" w:pos="709"/>
        </w:tabs>
        <w:spacing w:after="0" w:line="240" w:lineRule="auto"/>
        <w:ind w:left="284"/>
        <w:rPr>
          <w:rFonts w:ascii="Corbel" w:eastAsia="Corbel" w:hAnsi="Corbel" w:cs="Corbel"/>
          <w:color w:val="000000"/>
          <w:sz w:val="24"/>
          <w:szCs w:val="24"/>
        </w:rPr>
      </w:pPr>
      <w:r w:rsidRPr="00E2091C">
        <w:rPr>
          <w:rFonts w:ascii="Corbel" w:eastAsia="Corbel" w:hAnsi="Corbel" w:cs="Corbel"/>
          <w:b/>
          <w:color w:val="000000"/>
          <w:sz w:val="24"/>
          <w:szCs w:val="24"/>
        </w:rPr>
        <w:t>1.2.</w:t>
      </w:r>
      <w:r w:rsidRPr="00E2091C">
        <w:rPr>
          <w:rFonts w:ascii="Corbel" w:eastAsia="Corbel" w:hAnsi="Corbel" w:cs="Corbel"/>
          <w:b/>
          <w:color w:val="000000"/>
          <w:sz w:val="24"/>
          <w:szCs w:val="24"/>
        </w:rPr>
        <w:tab/>
        <w:t xml:space="preserve">Sposób realizacji zajęć  </w:t>
      </w:r>
    </w:p>
    <w:p w14:paraId="5301448C" w14:textId="77777777" w:rsidR="000A1862" w:rsidRPr="00E2091C" w:rsidRDefault="001A6B0D">
      <w:pPr>
        <w:pBdr>
          <w:top w:val="nil"/>
          <w:left w:val="nil"/>
          <w:bottom w:val="nil"/>
          <w:right w:val="nil"/>
          <w:between w:val="nil"/>
        </w:pBdr>
        <w:spacing w:after="0" w:line="240" w:lineRule="auto"/>
        <w:ind w:left="709"/>
        <w:rPr>
          <w:rFonts w:ascii="Corbel" w:eastAsia="Corbel" w:hAnsi="Corbel" w:cs="Corbel"/>
          <w:color w:val="000000"/>
          <w:sz w:val="24"/>
          <w:szCs w:val="24"/>
        </w:rPr>
      </w:pPr>
      <w:r w:rsidRPr="00E2091C">
        <w:rPr>
          <w:rFonts w:ascii="Corbel" w:eastAsia="MS Gothic" w:hAnsi="Corbel" w:cs="MS Gothic"/>
          <w:smallCaps/>
          <w:color w:val="000000"/>
          <w:sz w:val="24"/>
          <w:szCs w:val="24"/>
        </w:rPr>
        <w:t>x</w:t>
      </w:r>
      <w:r w:rsidRPr="00E2091C">
        <w:rPr>
          <w:rFonts w:ascii="Corbel" w:eastAsia="Corbel" w:hAnsi="Corbel" w:cs="Corbel"/>
          <w:color w:val="000000"/>
          <w:sz w:val="24"/>
          <w:szCs w:val="24"/>
        </w:rPr>
        <w:t xml:space="preserve"> zajęcia w formie tradycyjnej </w:t>
      </w:r>
    </w:p>
    <w:p w14:paraId="72AF9EB9" w14:textId="480D076C" w:rsidR="000A1862" w:rsidRPr="00E2091C" w:rsidRDefault="001A6B0D">
      <w:pPr>
        <w:pBdr>
          <w:top w:val="nil"/>
          <w:left w:val="nil"/>
          <w:bottom w:val="nil"/>
          <w:right w:val="nil"/>
          <w:between w:val="nil"/>
        </w:pBdr>
        <w:spacing w:after="0" w:line="240" w:lineRule="auto"/>
        <w:ind w:left="709"/>
        <w:rPr>
          <w:rFonts w:ascii="Corbel" w:eastAsia="Corbel" w:hAnsi="Corbel" w:cs="Corbel"/>
          <w:color w:val="000000"/>
          <w:sz w:val="24"/>
          <w:szCs w:val="24"/>
        </w:rPr>
      </w:pPr>
      <w:r w:rsidRPr="00E2091C">
        <w:rPr>
          <w:rFonts w:ascii="Corbel" w:eastAsia="Corbel" w:hAnsi="Corbel" w:cs="Corbel"/>
          <w:color w:val="000000"/>
          <w:sz w:val="24"/>
          <w:szCs w:val="24"/>
        </w:rPr>
        <w:t>zajęcia realizowane z wykorzystaniem metod i technik kształcenia na odległość</w:t>
      </w:r>
    </w:p>
    <w:p w14:paraId="566926AD" w14:textId="77777777" w:rsidR="000A1862" w:rsidRPr="00E2091C" w:rsidRDefault="000A1862">
      <w:pPr>
        <w:pBdr>
          <w:top w:val="nil"/>
          <w:left w:val="nil"/>
          <w:bottom w:val="nil"/>
          <w:right w:val="nil"/>
          <w:between w:val="nil"/>
        </w:pBdr>
        <w:spacing w:after="0" w:line="240" w:lineRule="auto"/>
        <w:rPr>
          <w:rFonts w:ascii="Corbel" w:eastAsia="Corbel" w:hAnsi="Corbel" w:cs="Corbel"/>
          <w:b/>
          <w:color w:val="000000"/>
          <w:sz w:val="24"/>
          <w:szCs w:val="24"/>
        </w:rPr>
      </w:pPr>
    </w:p>
    <w:p w14:paraId="1AFDA446" w14:textId="77777777" w:rsidR="000A1862" w:rsidRPr="00E2091C" w:rsidRDefault="001A6B0D">
      <w:pPr>
        <w:pBdr>
          <w:top w:val="nil"/>
          <w:left w:val="nil"/>
          <w:bottom w:val="nil"/>
          <w:right w:val="nil"/>
          <w:between w:val="nil"/>
        </w:pBdr>
        <w:tabs>
          <w:tab w:val="left" w:pos="709"/>
        </w:tabs>
        <w:spacing w:after="0" w:line="240" w:lineRule="auto"/>
        <w:ind w:left="709" w:hanging="425"/>
        <w:rPr>
          <w:rFonts w:ascii="Corbel" w:eastAsia="Corbel" w:hAnsi="Corbel" w:cs="Corbel"/>
          <w:b/>
          <w:color w:val="000000"/>
          <w:sz w:val="24"/>
          <w:szCs w:val="24"/>
        </w:rPr>
      </w:pPr>
      <w:r w:rsidRPr="00E2091C">
        <w:rPr>
          <w:rFonts w:ascii="Corbel" w:eastAsia="Corbel" w:hAnsi="Corbel" w:cs="Corbel"/>
          <w:b/>
          <w:color w:val="000000"/>
          <w:sz w:val="24"/>
          <w:szCs w:val="24"/>
        </w:rPr>
        <w:t xml:space="preserve">1.3 </w:t>
      </w:r>
      <w:r w:rsidRPr="00E2091C">
        <w:rPr>
          <w:rFonts w:ascii="Corbel" w:eastAsia="Corbel" w:hAnsi="Corbel" w:cs="Corbel"/>
          <w:b/>
          <w:color w:val="000000"/>
          <w:sz w:val="24"/>
          <w:szCs w:val="24"/>
        </w:rPr>
        <w:tab/>
        <w:t xml:space="preserve">Forma zaliczenia przedmiotu  (z toku) </w:t>
      </w:r>
      <w:r w:rsidRPr="00E2091C">
        <w:rPr>
          <w:rFonts w:ascii="Corbel" w:eastAsia="Corbel" w:hAnsi="Corbel" w:cs="Corbel"/>
          <w:color w:val="000000"/>
          <w:sz w:val="24"/>
          <w:szCs w:val="24"/>
        </w:rPr>
        <w:t>(egzamin, zaliczenie z oceną, zaliczenie bez oceny)</w:t>
      </w:r>
    </w:p>
    <w:p w14:paraId="0F93DAB6"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363A4452"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z oceną w formie pisemnej lub ustnej</w:t>
      </w:r>
    </w:p>
    <w:p w14:paraId="745BCD36"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00DC7F24" w14:textId="77777777" w:rsidR="000A1862" w:rsidRPr="00E2091C" w:rsidRDefault="001A6B0D">
      <w:pPr>
        <w:pBdr>
          <w:top w:val="nil"/>
          <w:left w:val="nil"/>
          <w:bottom w:val="nil"/>
          <w:right w:val="nil"/>
          <w:between w:val="nil"/>
        </w:pBdr>
        <w:spacing w:after="0" w:line="240" w:lineRule="auto"/>
        <w:rPr>
          <w:rFonts w:ascii="Corbel" w:eastAsia="Corbel" w:hAnsi="Corbel" w:cs="Corbel"/>
          <w:b/>
          <w:smallCaps/>
          <w:color w:val="000000"/>
          <w:sz w:val="24"/>
          <w:szCs w:val="24"/>
        </w:rPr>
      </w:pPr>
      <w:r w:rsidRPr="00E2091C">
        <w:rPr>
          <w:rFonts w:ascii="Corbel" w:eastAsia="Corbel" w:hAnsi="Corbel" w:cs="Corbel"/>
          <w:b/>
          <w:smallCaps/>
          <w:color w:val="000000"/>
          <w:sz w:val="24"/>
          <w:szCs w:val="24"/>
        </w:rPr>
        <w:t xml:space="preserve">2.Wymagania wstępne </w:t>
      </w:r>
    </w:p>
    <w:p w14:paraId="2606388F" w14:textId="77777777" w:rsidR="000A1862" w:rsidRPr="00E2091C"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tbl>
      <w:tblPr>
        <w:tblStyle w:val="9"/>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rsidRPr="00E2091C" w14:paraId="44A2A53E" w14:textId="77777777">
        <w:tc>
          <w:tcPr>
            <w:tcW w:w="9520" w:type="dxa"/>
          </w:tcPr>
          <w:p w14:paraId="57B48D6E" w14:textId="77777777" w:rsidR="000A1862" w:rsidRPr="00E2091C" w:rsidRDefault="001A6B0D">
            <w:pPr>
              <w:pBdr>
                <w:top w:val="nil"/>
                <w:left w:val="nil"/>
                <w:bottom w:val="nil"/>
                <w:right w:val="nil"/>
                <w:between w:val="nil"/>
              </w:pBdr>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Studenci powinni mieć wiedzę z zakresu prawa karnego, nauki o karze i innych nauk, których przedmiotem jest przestępstwo.</w:t>
            </w:r>
          </w:p>
        </w:tc>
      </w:tr>
    </w:tbl>
    <w:p w14:paraId="2EAA0973" w14:textId="77777777" w:rsidR="000A1862" w:rsidRPr="00E2091C"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4C395705" w14:textId="77777777" w:rsidR="000A1862" w:rsidRPr="00E2091C" w:rsidRDefault="001A6B0D">
      <w:pPr>
        <w:pBdr>
          <w:top w:val="nil"/>
          <w:left w:val="nil"/>
          <w:bottom w:val="nil"/>
          <w:right w:val="nil"/>
          <w:between w:val="nil"/>
        </w:pBdr>
        <w:spacing w:after="0" w:line="240" w:lineRule="auto"/>
        <w:rPr>
          <w:rFonts w:ascii="Corbel" w:eastAsia="Corbel" w:hAnsi="Corbel" w:cs="Corbel"/>
          <w:b/>
          <w:smallCaps/>
          <w:color w:val="000000"/>
          <w:sz w:val="24"/>
          <w:szCs w:val="24"/>
        </w:rPr>
      </w:pPr>
      <w:r w:rsidRPr="00E2091C">
        <w:rPr>
          <w:rFonts w:ascii="Corbel" w:eastAsia="Corbel" w:hAnsi="Corbel" w:cs="Corbel"/>
          <w:b/>
          <w:smallCaps/>
          <w:color w:val="000000"/>
          <w:sz w:val="24"/>
          <w:szCs w:val="24"/>
        </w:rPr>
        <w:t>3. cele, efekty uczenia się , treści Programowe i stosowane metody Dydaktyczne</w:t>
      </w:r>
    </w:p>
    <w:p w14:paraId="4ECC3747" w14:textId="77777777" w:rsidR="000A1862" w:rsidRPr="00E2091C" w:rsidRDefault="000A1862">
      <w:pPr>
        <w:pBdr>
          <w:top w:val="nil"/>
          <w:left w:val="nil"/>
          <w:bottom w:val="nil"/>
          <w:right w:val="nil"/>
          <w:between w:val="nil"/>
        </w:pBdr>
        <w:spacing w:after="0" w:line="240" w:lineRule="auto"/>
        <w:rPr>
          <w:rFonts w:ascii="Corbel" w:eastAsia="Corbel" w:hAnsi="Corbel" w:cs="Corbel"/>
          <w:b/>
          <w:smallCaps/>
          <w:color w:val="000000"/>
          <w:sz w:val="24"/>
          <w:szCs w:val="24"/>
        </w:rPr>
      </w:pPr>
    </w:p>
    <w:p w14:paraId="0B717E2E" w14:textId="77777777" w:rsidR="000A1862" w:rsidRPr="00E2091C" w:rsidRDefault="001A6B0D">
      <w:pPr>
        <w:pBdr>
          <w:top w:val="nil"/>
          <w:left w:val="nil"/>
          <w:bottom w:val="nil"/>
          <w:right w:val="nil"/>
          <w:between w:val="nil"/>
        </w:pBdr>
        <w:tabs>
          <w:tab w:val="left" w:pos="-5814"/>
        </w:tabs>
        <w:spacing w:after="0" w:line="240" w:lineRule="auto"/>
        <w:ind w:left="360"/>
        <w:jc w:val="both"/>
        <w:rPr>
          <w:rFonts w:ascii="Corbel" w:eastAsia="Corbel" w:hAnsi="Corbel" w:cs="Corbel"/>
          <w:b/>
          <w:color w:val="000000"/>
          <w:sz w:val="24"/>
          <w:szCs w:val="24"/>
        </w:rPr>
      </w:pPr>
      <w:r w:rsidRPr="00E2091C">
        <w:rPr>
          <w:rFonts w:ascii="Corbel" w:eastAsia="Corbel" w:hAnsi="Corbel" w:cs="Corbel"/>
          <w:b/>
          <w:color w:val="000000"/>
          <w:sz w:val="24"/>
          <w:szCs w:val="24"/>
        </w:rPr>
        <w:t>3.1 Cele przedmiotu</w:t>
      </w:r>
    </w:p>
    <w:p w14:paraId="1C0266F5" w14:textId="77777777" w:rsidR="000A1862" w:rsidRPr="00E2091C" w:rsidRDefault="000A1862">
      <w:pPr>
        <w:pBdr>
          <w:top w:val="nil"/>
          <w:left w:val="nil"/>
          <w:bottom w:val="nil"/>
          <w:right w:val="nil"/>
          <w:between w:val="nil"/>
        </w:pBdr>
        <w:tabs>
          <w:tab w:val="left" w:pos="-5814"/>
        </w:tabs>
        <w:spacing w:after="0" w:line="240" w:lineRule="auto"/>
        <w:ind w:left="360"/>
        <w:jc w:val="both"/>
        <w:rPr>
          <w:rFonts w:ascii="Corbel" w:eastAsia="Corbel" w:hAnsi="Corbel" w:cs="Corbel"/>
          <w:i/>
          <w:color w:val="000000"/>
          <w:sz w:val="24"/>
          <w:szCs w:val="24"/>
        </w:rPr>
      </w:pPr>
    </w:p>
    <w:tbl>
      <w:tblPr>
        <w:tblStyle w:val="8"/>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3"/>
        <w:gridCol w:w="8677"/>
      </w:tblGrid>
      <w:tr w:rsidR="000A1862" w:rsidRPr="00E2091C" w14:paraId="1F3F3A43" w14:textId="77777777">
        <w:tc>
          <w:tcPr>
            <w:tcW w:w="843" w:type="dxa"/>
            <w:vAlign w:val="center"/>
          </w:tcPr>
          <w:p w14:paraId="233479FB" w14:textId="77777777" w:rsidR="000A1862" w:rsidRPr="00E2091C" w:rsidRDefault="001A6B0D">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C1 </w:t>
            </w:r>
          </w:p>
        </w:tc>
        <w:tc>
          <w:tcPr>
            <w:tcW w:w="8677" w:type="dxa"/>
            <w:vAlign w:val="center"/>
          </w:tcPr>
          <w:p w14:paraId="2F3855C5" w14:textId="77777777" w:rsidR="000A1862" w:rsidRPr="00E2091C" w:rsidRDefault="001A6B0D">
            <w:pPr>
              <w:pBdr>
                <w:top w:val="nil"/>
                <w:left w:val="nil"/>
                <w:bottom w:val="nil"/>
                <w:right w:val="nil"/>
                <w:between w:val="nil"/>
              </w:pBdr>
              <w:tabs>
                <w:tab w:val="left" w:pos="-5814"/>
              </w:tabs>
              <w:spacing w:before="40" w:after="40" w:line="240" w:lineRule="auto"/>
              <w:rPr>
                <w:rFonts w:ascii="Corbel" w:eastAsia="Corbel" w:hAnsi="Corbel" w:cs="Corbel"/>
                <w:color w:val="000000"/>
                <w:sz w:val="24"/>
                <w:szCs w:val="24"/>
              </w:rPr>
            </w:pPr>
            <w:r w:rsidRPr="00E2091C">
              <w:rPr>
                <w:rFonts w:ascii="Corbel" w:eastAsia="Corbel" w:hAnsi="Corbel" w:cs="Corbel"/>
                <w:color w:val="000000"/>
                <w:sz w:val="24"/>
                <w:szCs w:val="24"/>
              </w:rPr>
              <w:t>Celem zajęć jest zaprezentowanie wiedzy na temat kryminologii, a także zapoznanie studentów z najnowszymi aspektami wiktymologii, suicydologii oraz innymi aspektami związanymi z problematyką przestępczości.</w:t>
            </w:r>
          </w:p>
        </w:tc>
      </w:tr>
    </w:tbl>
    <w:p w14:paraId="57AAF20F"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5414FB7F" w14:textId="77777777" w:rsidR="000A1862" w:rsidRPr="00E2091C" w:rsidRDefault="001A6B0D">
      <w:pPr>
        <w:spacing w:after="0" w:line="240" w:lineRule="auto"/>
        <w:ind w:left="426"/>
        <w:rPr>
          <w:rFonts w:ascii="Corbel" w:eastAsia="Corbel" w:hAnsi="Corbel" w:cs="Corbel"/>
          <w:sz w:val="24"/>
          <w:szCs w:val="24"/>
        </w:rPr>
      </w:pPr>
      <w:r w:rsidRPr="00E2091C">
        <w:rPr>
          <w:rFonts w:ascii="Corbel" w:eastAsia="Corbel" w:hAnsi="Corbel" w:cs="Corbel"/>
          <w:b/>
          <w:sz w:val="24"/>
          <w:szCs w:val="24"/>
        </w:rPr>
        <w:t>3.2 Efekty uczenia się dla przedmiotu</w:t>
      </w:r>
      <w:r w:rsidRPr="00E2091C">
        <w:rPr>
          <w:rFonts w:ascii="Corbel" w:eastAsia="Corbel" w:hAnsi="Corbel" w:cs="Corbel"/>
          <w:sz w:val="24"/>
          <w:szCs w:val="24"/>
        </w:rPr>
        <w:t xml:space="preserve"> </w:t>
      </w:r>
    </w:p>
    <w:p w14:paraId="44010D01" w14:textId="77777777" w:rsidR="000A1862" w:rsidRPr="00E2091C" w:rsidRDefault="000A1862">
      <w:pPr>
        <w:spacing w:after="0" w:line="240" w:lineRule="auto"/>
        <w:rPr>
          <w:rFonts w:ascii="Corbel" w:eastAsia="Corbel" w:hAnsi="Corbel" w:cs="Corbel"/>
          <w:sz w:val="24"/>
          <w:szCs w:val="24"/>
        </w:rPr>
      </w:pPr>
    </w:p>
    <w:tbl>
      <w:tblPr>
        <w:tblStyle w:val="7"/>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79"/>
        <w:gridCol w:w="5976"/>
        <w:gridCol w:w="1865"/>
      </w:tblGrid>
      <w:tr w:rsidR="000A1862" w:rsidRPr="00E2091C" w14:paraId="3FFB2A3E" w14:textId="77777777">
        <w:tc>
          <w:tcPr>
            <w:tcW w:w="1679" w:type="dxa"/>
            <w:vAlign w:val="center"/>
          </w:tcPr>
          <w:p w14:paraId="775CBF58"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b/>
                <w:color w:val="000000"/>
                <w:sz w:val="24"/>
                <w:szCs w:val="24"/>
              </w:rPr>
              <w:t>EK</w:t>
            </w:r>
            <w:r w:rsidRPr="00E2091C">
              <w:rPr>
                <w:rFonts w:ascii="Corbel" w:eastAsia="Corbel" w:hAnsi="Corbel" w:cs="Corbel"/>
                <w:color w:val="000000"/>
                <w:sz w:val="24"/>
                <w:szCs w:val="24"/>
              </w:rPr>
              <w:t xml:space="preserve"> (efekt uczenia się)</w:t>
            </w:r>
          </w:p>
        </w:tc>
        <w:tc>
          <w:tcPr>
            <w:tcW w:w="5976" w:type="dxa"/>
            <w:vAlign w:val="center"/>
          </w:tcPr>
          <w:p w14:paraId="3C2586F5"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 xml:space="preserve">Treść efektu uczenia się zdefiniowanego dla przedmiotu </w:t>
            </w:r>
          </w:p>
        </w:tc>
        <w:tc>
          <w:tcPr>
            <w:tcW w:w="1865" w:type="dxa"/>
            <w:vAlign w:val="center"/>
          </w:tcPr>
          <w:p w14:paraId="06B745BD"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 xml:space="preserve">Odniesienie do efektów  kierunkowych </w:t>
            </w:r>
            <w:r w:rsidRPr="00E2091C">
              <w:rPr>
                <w:rFonts w:ascii="Corbel" w:eastAsia="Corbel" w:hAnsi="Corbel" w:cs="Corbel"/>
                <w:color w:val="000000"/>
                <w:sz w:val="24"/>
                <w:szCs w:val="24"/>
                <w:vertAlign w:val="superscript"/>
              </w:rPr>
              <w:footnoteReference w:id="1"/>
            </w:r>
          </w:p>
        </w:tc>
      </w:tr>
      <w:tr w:rsidR="000A1862" w:rsidRPr="00E2091C" w14:paraId="3AB7CE5E" w14:textId="77777777">
        <w:tc>
          <w:tcPr>
            <w:tcW w:w="1679" w:type="dxa"/>
          </w:tcPr>
          <w:p w14:paraId="21906A6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EK_01</w:t>
            </w:r>
          </w:p>
        </w:tc>
        <w:tc>
          <w:tcPr>
            <w:tcW w:w="5976" w:type="dxa"/>
          </w:tcPr>
          <w:p w14:paraId="3C4F0879" w14:textId="77777777" w:rsidR="000A1862" w:rsidRPr="00E2091C" w:rsidRDefault="000F747F"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na teoretyczne podstawy profilowania - cele, przydatność, rzetelność i trafność. Zna podstawy analizy logicznej w działaniach związanych z profilowaniem nieznanych sprawców przestępstw</w:t>
            </w:r>
          </w:p>
        </w:tc>
        <w:tc>
          <w:tcPr>
            <w:tcW w:w="1865" w:type="dxa"/>
          </w:tcPr>
          <w:p w14:paraId="3F04EAF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K_W01</w:t>
            </w:r>
          </w:p>
        </w:tc>
      </w:tr>
      <w:tr w:rsidR="000A1862" w:rsidRPr="00E2091C" w14:paraId="132DBFF6" w14:textId="77777777">
        <w:tc>
          <w:tcPr>
            <w:tcW w:w="1679" w:type="dxa"/>
          </w:tcPr>
          <w:p w14:paraId="3874B98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EK_02</w:t>
            </w:r>
          </w:p>
        </w:tc>
        <w:tc>
          <w:tcPr>
            <w:tcW w:w="5976" w:type="dxa"/>
          </w:tcPr>
          <w:p w14:paraId="70FF220C" w14:textId="77777777" w:rsidR="000A1862" w:rsidRPr="00E2091C" w:rsidRDefault="001A6B0D"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definiuje podstawowe</w:t>
            </w:r>
            <w:r w:rsidR="000F747F" w:rsidRPr="00E2091C">
              <w:rPr>
                <w:rFonts w:ascii="Corbel" w:eastAsia="Corbel" w:hAnsi="Corbel" w:cs="Corbel"/>
                <w:color w:val="000000"/>
                <w:sz w:val="24"/>
                <w:szCs w:val="24"/>
              </w:rPr>
              <w:t xml:space="preserve"> pojęcia z zakresu profilowania kryminalnego </w:t>
            </w:r>
            <w:r w:rsidRPr="00E2091C">
              <w:rPr>
                <w:rFonts w:ascii="Corbel" w:eastAsia="Corbel" w:hAnsi="Corbel" w:cs="Corbel"/>
                <w:color w:val="000000"/>
                <w:sz w:val="24"/>
                <w:szCs w:val="24"/>
              </w:rPr>
              <w:t xml:space="preserve">i poznaje typową terminologię </w:t>
            </w:r>
          </w:p>
        </w:tc>
        <w:tc>
          <w:tcPr>
            <w:tcW w:w="1865" w:type="dxa"/>
          </w:tcPr>
          <w:p w14:paraId="06CA1FA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K_W06</w:t>
            </w:r>
          </w:p>
        </w:tc>
      </w:tr>
      <w:tr w:rsidR="000A1862" w:rsidRPr="00E2091C" w14:paraId="6294344B" w14:textId="77777777">
        <w:tc>
          <w:tcPr>
            <w:tcW w:w="1679" w:type="dxa"/>
          </w:tcPr>
          <w:p w14:paraId="5D29F5D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EK_03</w:t>
            </w:r>
          </w:p>
        </w:tc>
        <w:tc>
          <w:tcPr>
            <w:tcW w:w="5976" w:type="dxa"/>
          </w:tcPr>
          <w:p w14:paraId="2DCA13A6" w14:textId="77777777" w:rsidR="000A1862" w:rsidRPr="00E2091C" w:rsidRDefault="000F747F"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zna metody profilowania oraz przesłanki i formy przeciwdziałania wiktymizacjii</w:t>
            </w:r>
          </w:p>
        </w:tc>
        <w:tc>
          <w:tcPr>
            <w:tcW w:w="1865" w:type="dxa"/>
          </w:tcPr>
          <w:p w14:paraId="3C60A48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K_W01</w:t>
            </w:r>
          </w:p>
        </w:tc>
      </w:tr>
      <w:tr w:rsidR="000A1862" w:rsidRPr="00E2091C" w14:paraId="5F48130C" w14:textId="77777777">
        <w:tc>
          <w:tcPr>
            <w:tcW w:w="1679" w:type="dxa"/>
          </w:tcPr>
          <w:p w14:paraId="6AA7010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EK_04</w:t>
            </w:r>
          </w:p>
        </w:tc>
        <w:tc>
          <w:tcPr>
            <w:tcW w:w="5976" w:type="dxa"/>
          </w:tcPr>
          <w:p w14:paraId="23DE627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rozpoznaje problemy społeczne, zjawiska patologii społecznej, dewiacji społecznej i dezorganizacji społecznej oraz potrafi je odpowiednio identyfikować.</w:t>
            </w:r>
          </w:p>
        </w:tc>
        <w:tc>
          <w:tcPr>
            <w:tcW w:w="1865" w:type="dxa"/>
          </w:tcPr>
          <w:p w14:paraId="25739C8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K_W02</w:t>
            </w:r>
          </w:p>
        </w:tc>
      </w:tr>
      <w:tr w:rsidR="000A1862" w:rsidRPr="00E2091C" w14:paraId="5BF7CD01" w14:textId="77777777">
        <w:tc>
          <w:tcPr>
            <w:tcW w:w="1679" w:type="dxa"/>
          </w:tcPr>
          <w:p w14:paraId="6B0F9BC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EK_05</w:t>
            </w:r>
          </w:p>
        </w:tc>
        <w:tc>
          <w:tcPr>
            <w:tcW w:w="5976" w:type="dxa"/>
          </w:tcPr>
          <w:p w14:paraId="50D935FB" w14:textId="77777777" w:rsidR="000A1862" w:rsidRPr="00E2091C" w:rsidRDefault="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na i ma wiedzę na temat sprawców przestępstw, ich modeli osobowościowych, w tym w szczególności zabójstw oraz ofiar przestępstw</w:t>
            </w:r>
          </w:p>
        </w:tc>
        <w:tc>
          <w:tcPr>
            <w:tcW w:w="1865" w:type="dxa"/>
          </w:tcPr>
          <w:p w14:paraId="37F8B9A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K_W02</w:t>
            </w:r>
          </w:p>
        </w:tc>
      </w:tr>
      <w:tr w:rsidR="000A1862" w:rsidRPr="00E2091C" w14:paraId="28A07A94" w14:textId="77777777">
        <w:tc>
          <w:tcPr>
            <w:tcW w:w="1679" w:type="dxa"/>
          </w:tcPr>
          <w:p w14:paraId="4C80912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EK_06</w:t>
            </w:r>
          </w:p>
        </w:tc>
        <w:tc>
          <w:tcPr>
            <w:tcW w:w="5976" w:type="dxa"/>
          </w:tcPr>
          <w:p w14:paraId="7B4E682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zna podstawowe teorie kryminologiczne powstawania niekorzystnych zjawisk społecznych.</w:t>
            </w:r>
          </w:p>
        </w:tc>
        <w:tc>
          <w:tcPr>
            <w:tcW w:w="1865" w:type="dxa"/>
          </w:tcPr>
          <w:p w14:paraId="09FF77B8"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K_W02</w:t>
            </w:r>
          </w:p>
        </w:tc>
      </w:tr>
      <w:tr w:rsidR="000A1862" w:rsidRPr="00E2091C" w14:paraId="0E1A2970" w14:textId="77777777">
        <w:tc>
          <w:tcPr>
            <w:tcW w:w="1679" w:type="dxa"/>
          </w:tcPr>
          <w:p w14:paraId="2F8B441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EK_07</w:t>
            </w:r>
          </w:p>
        </w:tc>
        <w:tc>
          <w:tcPr>
            <w:tcW w:w="5976" w:type="dxa"/>
          </w:tcPr>
          <w:p w14:paraId="0CC0661A" w14:textId="77777777" w:rsidR="000A1862" w:rsidRPr="00E2091C" w:rsidRDefault="001A6B0D"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formułuje odpowiednie definicje zjawisk na bazie poznanej literatury naukowej.</w:t>
            </w:r>
          </w:p>
        </w:tc>
        <w:tc>
          <w:tcPr>
            <w:tcW w:w="1865" w:type="dxa"/>
          </w:tcPr>
          <w:p w14:paraId="4C199FF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K_W06</w:t>
            </w:r>
          </w:p>
        </w:tc>
      </w:tr>
      <w:tr w:rsidR="000A1862" w:rsidRPr="00E2091C" w14:paraId="3AF27F31" w14:textId="77777777">
        <w:tc>
          <w:tcPr>
            <w:tcW w:w="1679" w:type="dxa"/>
          </w:tcPr>
          <w:p w14:paraId="1CB46057"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EK_08</w:t>
            </w:r>
          </w:p>
        </w:tc>
        <w:tc>
          <w:tcPr>
            <w:tcW w:w="5976" w:type="dxa"/>
          </w:tcPr>
          <w:p w14:paraId="4EE0BB5A" w14:textId="77777777" w:rsidR="000A1862" w:rsidRPr="00E2091C" w:rsidRDefault="001A6B0D" w:rsidP="000F747F">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posługuje się właściwym językiem naukowym z zakresu </w:t>
            </w:r>
            <w:r w:rsidR="000F747F" w:rsidRPr="00E2091C">
              <w:rPr>
                <w:rFonts w:ascii="Corbel" w:eastAsia="Corbel" w:hAnsi="Corbel" w:cs="Corbel"/>
                <w:color w:val="000000"/>
                <w:sz w:val="24"/>
                <w:szCs w:val="24"/>
              </w:rPr>
              <w:t>profilowania kryminalnego</w:t>
            </w:r>
          </w:p>
        </w:tc>
        <w:tc>
          <w:tcPr>
            <w:tcW w:w="1865" w:type="dxa"/>
          </w:tcPr>
          <w:p w14:paraId="1E804C0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K_U08</w:t>
            </w:r>
          </w:p>
        </w:tc>
      </w:tr>
      <w:tr w:rsidR="000A1862" w:rsidRPr="00E2091C" w14:paraId="740BADD8" w14:textId="77777777">
        <w:tc>
          <w:tcPr>
            <w:tcW w:w="1679" w:type="dxa"/>
          </w:tcPr>
          <w:p w14:paraId="040646E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EK_09</w:t>
            </w:r>
          </w:p>
        </w:tc>
        <w:tc>
          <w:tcPr>
            <w:tcW w:w="5976" w:type="dxa"/>
          </w:tcPr>
          <w:p w14:paraId="7FDBE0EA" w14:textId="77777777" w:rsidR="000A1862" w:rsidRPr="00E2091C" w:rsidRDefault="00E2091C">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Potrafi wykorzystać umiejętności z metodyki kryminalistycznej i prakseologicznej do tworzenia profilu nieznanych sprawców przestępstw oraz dokonania analiz wiktymologicznych</w:t>
            </w:r>
          </w:p>
        </w:tc>
        <w:tc>
          <w:tcPr>
            <w:tcW w:w="1865" w:type="dxa"/>
          </w:tcPr>
          <w:p w14:paraId="315063A6"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K_U08, K_U12, K_U13</w:t>
            </w:r>
          </w:p>
        </w:tc>
      </w:tr>
      <w:tr w:rsidR="000A1862" w:rsidRPr="00E2091C" w14:paraId="7A308051" w14:textId="77777777">
        <w:tc>
          <w:tcPr>
            <w:tcW w:w="1679" w:type="dxa"/>
          </w:tcPr>
          <w:p w14:paraId="7F192FC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EK_10</w:t>
            </w:r>
          </w:p>
        </w:tc>
        <w:tc>
          <w:tcPr>
            <w:tcW w:w="5976" w:type="dxa"/>
          </w:tcPr>
          <w:p w14:paraId="044BC0E4" w14:textId="77777777" w:rsidR="000A1862" w:rsidRPr="00E2091C" w:rsidRDefault="00E2091C">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hAnsi="Corbel"/>
                <w:sz w:val="24"/>
                <w:szCs w:val="24"/>
              </w:rPr>
              <w:t>Potrafi ocenić przydatność typowych metod i procedur do realizacji zadań związanych z profilowaniem sprawców przestępstw oraz przeciwdziałaniem wiktymizacji</w:t>
            </w:r>
          </w:p>
        </w:tc>
        <w:tc>
          <w:tcPr>
            <w:tcW w:w="1865" w:type="dxa"/>
          </w:tcPr>
          <w:p w14:paraId="69339037"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K_U12, K_U13</w:t>
            </w:r>
          </w:p>
        </w:tc>
      </w:tr>
      <w:tr w:rsidR="000A1862" w:rsidRPr="00E2091C" w14:paraId="549812B2" w14:textId="77777777">
        <w:tc>
          <w:tcPr>
            <w:tcW w:w="1679" w:type="dxa"/>
          </w:tcPr>
          <w:p w14:paraId="31B7AAA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EK_11</w:t>
            </w:r>
          </w:p>
        </w:tc>
        <w:tc>
          <w:tcPr>
            <w:tcW w:w="5976" w:type="dxa"/>
          </w:tcPr>
          <w:p w14:paraId="6E1B5D1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potrafi uzasadnić formułowane przez siebie sądy i opin</w:t>
            </w:r>
            <w:r w:rsidR="00E2091C" w:rsidRPr="00E2091C">
              <w:rPr>
                <w:rFonts w:ascii="Corbel" w:eastAsia="Corbel" w:hAnsi="Corbel" w:cs="Corbel"/>
                <w:color w:val="000000"/>
                <w:sz w:val="24"/>
                <w:szCs w:val="24"/>
              </w:rPr>
              <w:t>ie na tematy objęte przedmiotem oraz</w:t>
            </w:r>
            <w:r w:rsidR="00E2091C" w:rsidRPr="00E2091C">
              <w:rPr>
                <w:rFonts w:ascii="Corbel" w:hAnsi="Corbel"/>
                <w:sz w:val="24"/>
                <w:szCs w:val="24"/>
              </w:rPr>
              <w:t xml:space="preserve"> w odpowiedni sposób przygotować się do analizy działań dochodzeniowo-śledczych, uwzględniając </w:t>
            </w:r>
            <w:r w:rsidR="00E2091C" w:rsidRPr="00E2091C">
              <w:rPr>
                <w:rFonts w:ascii="Corbel" w:hAnsi="Corbel"/>
                <w:sz w:val="24"/>
                <w:szCs w:val="24"/>
              </w:rPr>
              <w:lastRenderedPageBreak/>
              <w:t>uwarunkowania psychologiczne, biologiczne i środowiskowe podczas tworzenia profilu sprawców przestępstw</w:t>
            </w:r>
          </w:p>
        </w:tc>
        <w:tc>
          <w:tcPr>
            <w:tcW w:w="1865" w:type="dxa"/>
          </w:tcPr>
          <w:p w14:paraId="2ACEA4E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K_U11</w:t>
            </w:r>
          </w:p>
        </w:tc>
      </w:tr>
      <w:tr w:rsidR="000A1862" w:rsidRPr="00E2091C" w14:paraId="3DD5878A" w14:textId="77777777">
        <w:tc>
          <w:tcPr>
            <w:tcW w:w="1679" w:type="dxa"/>
          </w:tcPr>
          <w:p w14:paraId="69121107"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EK_12</w:t>
            </w:r>
          </w:p>
        </w:tc>
        <w:tc>
          <w:tcPr>
            <w:tcW w:w="5976" w:type="dxa"/>
          </w:tcPr>
          <w:p w14:paraId="752415A0"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potrafi połączyć zdobytą wiedzę teoretyczną z wiedzą praktyczną.</w:t>
            </w:r>
          </w:p>
        </w:tc>
        <w:tc>
          <w:tcPr>
            <w:tcW w:w="1865" w:type="dxa"/>
          </w:tcPr>
          <w:p w14:paraId="045EA466"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K_U12, K_U13</w:t>
            </w:r>
          </w:p>
        </w:tc>
      </w:tr>
      <w:tr w:rsidR="000A1862" w:rsidRPr="00E2091C" w14:paraId="02711174" w14:textId="77777777">
        <w:tc>
          <w:tcPr>
            <w:tcW w:w="1679" w:type="dxa"/>
          </w:tcPr>
          <w:p w14:paraId="43BD929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EK_13</w:t>
            </w:r>
          </w:p>
        </w:tc>
        <w:tc>
          <w:tcPr>
            <w:tcW w:w="5976" w:type="dxa"/>
          </w:tcPr>
          <w:p w14:paraId="5AADCCC6" w14:textId="77777777" w:rsidR="000A1862" w:rsidRPr="00E2091C" w:rsidRDefault="001A6B0D" w:rsidP="00E2091C">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wykorzystuje typową terminologię </w:t>
            </w:r>
            <w:r w:rsidR="00E2091C" w:rsidRPr="00E2091C">
              <w:rPr>
                <w:rFonts w:ascii="Corbel" w:eastAsia="Corbel" w:hAnsi="Corbel" w:cs="Corbel"/>
                <w:color w:val="000000"/>
                <w:sz w:val="24"/>
                <w:szCs w:val="24"/>
              </w:rPr>
              <w:t xml:space="preserve">związaną z profilowaniem kryminalnym </w:t>
            </w:r>
            <w:r w:rsidRPr="00E2091C">
              <w:rPr>
                <w:rFonts w:ascii="Corbel" w:eastAsia="Corbel" w:hAnsi="Corbel" w:cs="Corbel"/>
                <w:color w:val="000000"/>
                <w:sz w:val="24"/>
                <w:szCs w:val="24"/>
              </w:rPr>
              <w:t>w życiu codziennym.</w:t>
            </w:r>
          </w:p>
        </w:tc>
        <w:tc>
          <w:tcPr>
            <w:tcW w:w="1865" w:type="dxa"/>
          </w:tcPr>
          <w:p w14:paraId="5895B5E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K_U02</w:t>
            </w:r>
          </w:p>
        </w:tc>
      </w:tr>
      <w:tr w:rsidR="000A1862" w:rsidRPr="00E2091C" w14:paraId="527C2A83" w14:textId="77777777">
        <w:tc>
          <w:tcPr>
            <w:tcW w:w="1679" w:type="dxa"/>
          </w:tcPr>
          <w:p w14:paraId="46B7462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EK_14</w:t>
            </w:r>
          </w:p>
        </w:tc>
        <w:tc>
          <w:tcPr>
            <w:tcW w:w="5976" w:type="dxa"/>
          </w:tcPr>
          <w:p w14:paraId="000A9300"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odpowiednio klasyfikuje systemy normatywne, z uwzględnieniem obowiązującego prawa, obowiązujące w społeczeństwie.</w:t>
            </w:r>
          </w:p>
        </w:tc>
        <w:tc>
          <w:tcPr>
            <w:tcW w:w="1865" w:type="dxa"/>
          </w:tcPr>
          <w:p w14:paraId="30B608CB"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K_U08,K_U17</w:t>
            </w:r>
          </w:p>
        </w:tc>
      </w:tr>
      <w:tr w:rsidR="000A1862" w:rsidRPr="00E2091C" w14:paraId="444B726F" w14:textId="77777777">
        <w:tc>
          <w:tcPr>
            <w:tcW w:w="1679" w:type="dxa"/>
          </w:tcPr>
          <w:p w14:paraId="0077D81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EK_15</w:t>
            </w:r>
          </w:p>
        </w:tc>
        <w:tc>
          <w:tcPr>
            <w:tcW w:w="5976" w:type="dxa"/>
          </w:tcPr>
          <w:p w14:paraId="10AA4899"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prawidłowo identyfikuje i opisuje niekorzystne zjawiska społeczne.</w:t>
            </w:r>
          </w:p>
        </w:tc>
        <w:tc>
          <w:tcPr>
            <w:tcW w:w="1865" w:type="dxa"/>
          </w:tcPr>
          <w:p w14:paraId="6FAFBF5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r w:rsidR="000A1862" w:rsidRPr="00E2091C" w14:paraId="491B6D4C" w14:textId="77777777">
        <w:tc>
          <w:tcPr>
            <w:tcW w:w="1679" w:type="dxa"/>
          </w:tcPr>
          <w:p w14:paraId="1D71F30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EK_16</w:t>
            </w:r>
          </w:p>
        </w:tc>
        <w:tc>
          <w:tcPr>
            <w:tcW w:w="5976" w:type="dxa"/>
          </w:tcPr>
          <w:p w14:paraId="378614B0"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uzupełnia i doskonali zdobytą wiedzę teoretyczną, a także przekazuje ją innym osobom.</w:t>
            </w:r>
          </w:p>
        </w:tc>
        <w:tc>
          <w:tcPr>
            <w:tcW w:w="1865" w:type="dxa"/>
          </w:tcPr>
          <w:p w14:paraId="2DD46B0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K_K06, K_U17</w:t>
            </w:r>
          </w:p>
        </w:tc>
      </w:tr>
      <w:tr w:rsidR="000A1862" w:rsidRPr="00E2091C" w14:paraId="27D733A0" w14:textId="77777777">
        <w:tc>
          <w:tcPr>
            <w:tcW w:w="1679" w:type="dxa"/>
          </w:tcPr>
          <w:p w14:paraId="3C3CD07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EK_17</w:t>
            </w:r>
          </w:p>
        </w:tc>
        <w:tc>
          <w:tcPr>
            <w:tcW w:w="5976" w:type="dxa"/>
          </w:tcPr>
          <w:p w14:paraId="0415D5C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właściwie określa prawidłowe i nieprawidłowe zjawiska społeczne.</w:t>
            </w:r>
          </w:p>
        </w:tc>
        <w:tc>
          <w:tcPr>
            <w:tcW w:w="1865" w:type="dxa"/>
          </w:tcPr>
          <w:p w14:paraId="54B7BCE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r w:rsidR="000A1862" w:rsidRPr="00E2091C" w14:paraId="40B537FE" w14:textId="77777777">
        <w:tc>
          <w:tcPr>
            <w:tcW w:w="1679" w:type="dxa"/>
          </w:tcPr>
          <w:p w14:paraId="05E45A12"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EK_18</w:t>
            </w:r>
          </w:p>
        </w:tc>
        <w:tc>
          <w:tcPr>
            <w:tcW w:w="5976" w:type="dxa"/>
          </w:tcPr>
          <w:p w14:paraId="246008F5"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prawidłowo analizuje informacje płynące z mediów w zakresie niekorzystnych zjawisk społecznych.</w:t>
            </w:r>
          </w:p>
        </w:tc>
        <w:tc>
          <w:tcPr>
            <w:tcW w:w="1865" w:type="dxa"/>
          </w:tcPr>
          <w:p w14:paraId="13445D1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r w:rsidR="000A1862" w:rsidRPr="00E2091C" w14:paraId="5381D898" w14:textId="77777777">
        <w:tc>
          <w:tcPr>
            <w:tcW w:w="1679" w:type="dxa"/>
          </w:tcPr>
          <w:p w14:paraId="0331DAE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EK_19</w:t>
            </w:r>
          </w:p>
        </w:tc>
        <w:tc>
          <w:tcPr>
            <w:tcW w:w="5976" w:type="dxa"/>
          </w:tcPr>
          <w:p w14:paraId="2AA86CC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jest odpowiednio przygotowany do pełnienia ról społecznych związanych z zawodami prawniczymi.</w:t>
            </w:r>
          </w:p>
        </w:tc>
        <w:tc>
          <w:tcPr>
            <w:tcW w:w="1865" w:type="dxa"/>
          </w:tcPr>
          <w:p w14:paraId="1A629885"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K_K04</w:t>
            </w:r>
          </w:p>
        </w:tc>
      </w:tr>
    </w:tbl>
    <w:p w14:paraId="375F147D"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55A1CE02" w14:textId="77777777" w:rsidR="000A1862" w:rsidRPr="00E2091C" w:rsidRDefault="001A6B0D">
      <w:pPr>
        <w:pBdr>
          <w:top w:val="nil"/>
          <w:left w:val="nil"/>
          <w:bottom w:val="nil"/>
          <w:right w:val="nil"/>
          <w:between w:val="nil"/>
        </w:pBdr>
        <w:spacing w:after="0" w:line="240" w:lineRule="auto"/>
        <w:ind w:left="426"/>
        <w:jc w:val="both"/>
        <w:rPr>
          <w:rFonts w:ascii="Corbel" w:eastAsia="Corbel" w:hAnsi="Corbel" w:cs="Corbel"/>
          <w:color w:val="000000"/>
          <w:sz w:val="24"/>
          <w:szCs w:val="24"/>
        </w:rPr>
      </w:pPr>
      <w:r w:rsidRPr="00E2091C">
        <w:rPr>
          <w:rFonts w:ascii="Corbel" w:eastAsia="Corbel" w:hAnsi="Corbel" w:cs="Corbel"/>
          <w:b/>
          <w:color w:val="000000"/>
          <w:sz w:val="24"/>
          <w:szCs w:val="24"/>
        </w:rPr>
        <w:t xml:space="preserve">3.3 Treści programowe </w:t>
      </w:r>
      <w:r w:rsidRPr="00E2091C">
        <w:rPr>
          <w:rFonts w:ascii="Corbel" w:eastAsia="Corbel" w:hAnsi="Corbel" w:cs="Corbel"/>
          <w:color w:val="000000"/>
          <w:sz w:val="24"/>
          <w:szCs w:val="24"/>
        </w:rPr>
        <w:t xml:space="preserve">  </w:t>
      </w:r>
    </w:p>
    <w:p w14:paraId="3B691152" w14:textId="77777777" w:rsidR="000A1862" w:rsidRPr="00E2091C" w:rsidRDefault="000A1862">
      <w:pPr>
        <w:pBdr>
          <w:top w:val="nil"/>
          <w:left w:val="nil"/>
          <w:bottom w:val="nil"/>
          <w:right w:val="nil"/>
          <w:between w:val="nil"/>
        </w:pBdr>
        <w:spacing w:after="0" w:line="240" w:lineRule="auto"/>
        <w:ind w:left="426"/>
        <w:jc w:val="both"/>
        <w:rPr>
          <w:rFonts w:ascii="Corbel" w:eastAsia="Corbel" w:hAnsi="Corbel" w:cs="Corbel"/>
          <w:b/>
          <w:color w:val="000000"/>
          <w:sz w:val="24"/>
          <w:szCs w:val="24"/>
        </w:rPr>
      </w:pPr>
    </w:p>
    <w:p w14:paraId="48CA5486" w14:textId="77777777" w:rsidR="000A1862" w:rsidRPr="00E2091C" w:rsidRDefault="001A6B0D">
      <w:pPr>
        <w:numPr>
          <w:ilvl w:val="0"/>
          <w:numId w:val="3"/>
        </w:numPr>
        <w:pBdr>
          <w:top w:val="nil"/>
          <w:left w:val="nil"/>
          <w:bottom w:val="nil"/>
          <w:right w:val="nil"/>
          <w:between w:val="nil"/>
        </w:pBdr>
        <w:spacing w:after="0" w:line="240" w:lineRule="auto"/>
        <w:jc w:val="both"/>
        <w:rPr>
          <w:rFonts w:ascii="Corbel" w:eastAsia="Corbel" w:hAnsi="Corbel" w:cs="Corbel"/>
          <w:color w:val="000000"/>
          <w:sz w:val="24"/>
          <w:szCs w:val="24"/>
        </w:rPr>
      </w:pPr>
      <w:r w:rsidRPr="00E2091C">
        <w:rPr>
          <w:rFonts w:ascii="Corbel" w:eastAsia="Corbel" w:hAnsi="Corbel" w:cs="Corbel"/>
          <w:color w:val="000000"/>
          <w:sz w:val="24"/>
          <w:szCs w:val="24"/>
        </w:rPr>
        <w:t xml:space="preserve">Problematyka ćwiczeń audytoryjnych, konwersatoryjnych, laboratoryjnych, zajęć praktycznych </w:t>
      </w:r>
    </w:p>
    <w:p w14:paraId="15197B70" w14:textId="77777777" w:rsidR="000A1862" w:rsidRPr="00E2091C" w:rsidRDefault="000A1862">
      <w:pPr>
        <w:pBdr>
          <w:top w:val="nil"/>
          <w:left w:val="nil"/>
          <w:bottom w:val="nil"/>
          <w:right w:val="nil"/>
          <w:between w:val="nil"/>
        </w:pBdr>
        <w:spacing w:after="120" w:line="240" w:lineRule="auto"/>
        <w:ind w:left="1080"/>
        <w:jc w:val="both"/>
        <w:rPr>
          <w:rFonts w:ascii="Corbel" w:eastAsia="Corbel" w:hAnsi="Corbel" w:cs="Corbel"/>
          <w:color w:val="000000"/>
          <w:sz w:val="24"/>
          <w:szCs w:val="24"/>
        </w:rPr>
      </w:pPr>
    </w:p>
    <w:tbl>
      <w:tblPr>
        <w:tblStyle w:val="6"/>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rsidRPr="00E2091C" w14:paraId="7D51E149" w14:textId="77777777">
        <w:tc>
          <w:tcPr>
            <w:tcW w:w="9520" w:type="dxa"/>
          </w:tcPr>
          <w:p w14:paraId="0DA13A9A" w14:textId="77777777" w:rsidR="000A1862" w:rsidRPr="00E2091C" w:rsidRDefault="001A6B0D">
            <w:pPr>
              <w:pBdr>
                <w:top w:val="nil"/>
                <w:left w:val="nil"/>
                <w:bottom w:val="nil"/>
                <w:right w:val="nil"/>
                <w:between w:val="nil"/>
              </w:pBdr>
              <w:spacing w:after="0" w:line="240" w:lineRule="auto"/>
              <w:ind w:left="-250" w:firstLine="250"/>
              <w:rPr>
                <w:rFonts w:ascii="Corbel" w:eastAsia="Corbel" w:hAnsi="Corbel" w:cs="Corbel"/>
                <w:color w:val="000000"/>
                <w:sz w:val="24"/>
                <w:szCs w:val="24"/>
              </w:rPr>
            </w:pPr>
            <w:r w:rsidRPr="00E2091C">
              <w:rPr>
                <w:rFonts w:ascii="Corbel" w:eastAsia="Corbel" w:hAnsi="Corbel" w:cs="Corbel"/>
                <w:color w:val="000000"/>
                <w:sz w:val="24"/>
                <w:szCs w:val="24"/>
              </w:rPr>
              <w:t>Treści merytoryczne</w:t>
            </w:r>
          </w:p>
        </w:tc>
      </w:tr>
      <w:tr w:rsidR="000A1862" w:rsidRPr="00E2091C" w14:paraId="76BD5DF8" w14:textId="77777777">
        <w:tc>
          <w:tcPr>
            <w:tcW w:w="9520" w:type="dxa"/>
          </w:tcPr>
          <w:p w14:paraId="493CA854" w14:textId="77777777" w:rsidR="000F747F" w:rsidRPr="00E2091C" w:rsidRDefault="000F747F" w:rsidP="000F747F">
            <w:pPr>
              <w:numPr>
                <w:ilvl w:val="0"/>
                <w:numId w:val="5"/>
              </w:numPr>
              <w:pBdr>
                <w:top w:val="nil"/>
                <w:left w:val="nil"/>
                <w:bottom w:val="nil"/>
                <w:right w:val="nil"/>
                <w:between w:val="nil"/>
              </w:pBdr>
              <w:spacing w:after="0" w:line="240" w:lineRule="auto"/>
              <w:rPr>
                <w:rFonts w:ascii="Corbel" w:eastAsia="Corbel" w:hAnsi="Corbel" w:cs="Times New Roman"/>
                <w:color w:val="000000"/>
                <w:sz w:val="24"/>
                <w:szCs w:val="24"/>
              </w:rPr>
            </w:pPr>
            <w:r w:rsidRPr="00E2091C">
              <w:rPr>
                <w:rFonts w:ascii="Corbel" w:eastAsia="Corbel" w:hAnsi="Corbel" w:cs="Times New Roman"/>
                <w:color w:val="000000"/>
                <w:sz w:val="24"/>
                <w:szCs w:val="24"/>
              </w:rPr>
              <w:t xml:space="preserve">Podstawowe zagadnienia profilowania kryminalnego. </w:t>
            </w:r>
            <w:r w:rsidRPr="00E2091C">
              <w:rPr>
                <w:rFonts w:ascii="Corbel" w:hAnsi="Corbel" w:cs="Times New Roman"/>
                <w:sz w:val="24"/>
                <w:szCs w:val="24"/>
              </w:rPr>
              <w:t>Geneza i pojęcie profilowania</w:t>
            </w:r>
          </w:p>
          <w:p w14:paraId="37126D44" w14:textId="77777777" w:rsidR="000F747F" w:rsidRPr="00E2091C" w:rsidRDefault="000F747F" w:rsidP="000F747F">
            <w:pPr>
              <w:numPr>
                <w:ilvl w:val="0"/>
                <w:numId w:val="5"/>
              </w:numPr>
              <w:pBdr>
                <w:top w:val="nil"/>
                <w:left w:val="nil"/>
                <w:bottom w:val="nil"/>
                <w:right w:val="nil"/>
                <w:between w:val="nil"/>
              </w:pBdr>
              <w:spacing w:after="0" w:line="240" w:lineRule="auto"/>
              <w:rPr>
                <w:rFonts w:ascii="Corbel" w:eastAsia="Corbel" w:hAnsi="Corbel" w:cs="Times New Roman"/>
                <w:color w:val="000000"/>
                <w:sz w:val="24"/>
                <w:szCs w:val="24"/>
              </w:rPr>
            </w:pPr>
            <w:r w:rsidRPr="00E2091C">
              <w:rPr>
                <w:rFonts w:ascii="Corbel" w:eastAsia="Corbel" w:hAnsi="Corbel" w:cs="Times New Roman"/>
                <w:color w:val="000000"/>
                <w:sz w:val="24"/>
                <w:szCs w:val="24"/>
              </w:rPr>
              <w:t>Funkcje i cele profilowania kryminalnego oraz jego wykorzystanie</w:t>
            </w:r>
          </w:p>
          <w:p w14:paraId="58F69FDF"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Modele profilowania kryminalnego</w:t>
            </w:r>
          </w:p>
          <w:p w14:paraId="08600382"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Zasady i etapy tworzenia profilu nieznanego sprawcy przestępstwa</w:t>
            </w:r>
          </w:p>
          <w:p w14:paraId="66734F5E"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teorie kryminologiczne dotyczące uwarunkowań do popełnienia przestępstwa - biologiczne, psychologiczne, socjologiczne</w:t>
            </w:r>
          </w:p>
          <w:p w14:paraId="70B8AB60"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Profilowanie w sprawach zabójstw. Zabójstwa pojedyncze, seryjne, wielokrotne i masowe.</w:t>
            </w:r>
          </w:p>
          <w:p w14:paraId="77938718"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 xml:space="preserve"> Uwarunkowania popełniania przestępstw seksualnych. Typologia sprawców zabójstw na tle seksualnym.</w:t>
            </w:r>
          </w:p>
          <w:p w14:paraId="71B2A26B"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Profilowanie kryminalne w sprawach zaginięć.</w:t>
            </w:r>
          </w:p>
          <w:p w14:paraId="6D0DE911"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Analiza zachowania przestępcy</w:t>
            </w:r>
          </w:p>
          <w:p w14:paraId="49B3174E"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Opis i analiza miejsca zdarzenia</w:t>
            </w:r>
          </w:p>
          <w:p w14:paraId="7691D4FD" w14:textId="77777777" w:rsidR="000F747F"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Motyw zbrodni</w:t>
            </w:r>
          </w:p>
          <w:p w14:paraId="53A4DCF4" w14:textId="77777777" w:rsidR="0020156E" w:rsidRPr="00E2091C" w:rsidRDefault="000F747F" w:rsidP="000F747F">
            <w:pPr>
              <w:pStyle w:val="NormalnyWeb"/>
              <w:numPr>
                <w:ilvl w:val="0"/>
                <w:numId w:val="5"/>
              </w:numPr>
              <w:spacing w:before="0" w:beforeAutospacing="0" w:after="90" w:afterAutospacing="0"/>
              <w:rPr>
                <w:rFonts w:ascii="Corbel" w:hAnsi="Corbel"/>
              </w:rPr>
            </w:pPr>
            <w:r w:rsidRPr="00E2091C">
              <w:rPr>
                <w:rFonts w:ascii="Corbel" w:hAnsi="Corbel"/>
              </w:rPr>
              <w:t xml:space="preserve">Formułowanie profilu na potrzeby policji oraz organów procesowych </w:t>
            </w:r>
          </w:p>
        </w:tc>
      </w:tr>
    </w:tbl>
    <w:p w14:paraId="59CAF16C" w14:textId="77777777" w:rsidR="000A1862" w:rsidRPr="00E2091C" w:rsidRDefault="000A1862">
      <w:pPr>
        <w:pBdr>
          <w:top w:val="nil"/>
          <w:left w:val="nil"/>
          <w:bottom w:val="nil"/>
          <w:right w:val="nil"/>
          <w:between w:val="nil"/>
        </w:pBdr>
        <w:spacing w:after="0" w:line="240" w:lineRule="auto"/>
        <w:rPr>
          <w:rFonts w:ascii="Corbel" w:eastAsia="Corbel" w:hAnsi="Corbel" w:cs="Corbel"/>
          <w:smallCaps/>
          <w:color w:val="000000"/>
          <w:sz w:val="24"/>
          <w:szCs w:val="24"/>
        </w:rPr>
      </w:pPr>
    </w:p>
    <w:p w14:paraId="599C9FAA"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color w:val="000000"/>
          <w:sz w:val="24"/>
          <w:szCs w:val="24"/>
        </w:rPr>
      </w:pPr>
      <w:r w:rsidRPr="00E2091C">
        <w:rPr>
          <w:rFonts w:ascii="Corbel" w:eastAsia="Corbel" w:hAnsi="Corbel" w:cs="Corbel"/>
          <w:b/>
          <w:color w:val="000000"/>
          <w:sz w:val="24"/>
          <w:szCs w:val="24"/>
        </w:rPr>
        <w:t>3.4 Metody dydaktyczne</w:t>
      </w:r>
      <w:r w:rsidRPr="00E2091C">
        <w:rPr>
          <w:rFonts w:ascii="Corbel" w:eastAsia="Corbel" w:hAnsi="Corbel" w:cs="Corbel"/>
          <w:color w:val="000000"/>
          <w:sz w:val="24"/>
          <w:szCs w:val="24"/>
        </w:rPr>
        <w:t xml:space="preserve"> </w:t>
      </w:r>
      <w:r w:rsidRPr="00E2091C">
        <w:rPr>
          <w:rFonts w:ascii="Corbel" w:eastAsia="Corbel" w:hAnsi="Corbel" w:cs="Corbel"/>
          <w:i/>
          <w:color w:val="000000"/>
          <w:sz w:val="24"/>
          <w:szCs w:val="24"/>
        </w:rPr>
        <w:t xml:space="preserve"> </w:t>
      </w:r>
    </w:p>
    <w:p w14:paraId="68A61805" w14:textId="77777777" w:rsidR="000A1862" w:rsidRPr="00E2091C" w:rsidRDefault="001A6B0D">
      <w:pPr>
        <w:pBdr>
          <w:top w:val="nil"/>
          <w:left w:val="nil"/>
          <w:bottom w:val="nil"/>
          <w:right w:val="nil"/>
          <w:between w:val="nil"/>
        </w:pBdr>
        <w:spacing w:before="240" w:after="0" w:line="240" w:lineRule="auto"/>
        <w:jc w:val="both"/>
        <w:rPr>
          <w:rFonts w:ascii="Corbel" w:eastAsia="Corbel" w:hAnsi="Corbel" w:cs="Corbel"/>
          <w:color w:val="000000"/>
          <w:sz w:val="24"/>
          <w:szCs w:val="24"/>
        </w:rPr>
      </w:pPr>
      <w:r w:rsidRPr="00E2091C">
        <w:rPr>
          <w:rFonts w:ascii="Corbel" w:eastAsia="Corbel" w:hAnsi="Corbel" w:cs="Corbel"/>
          <w:color w:val="000000"/>
          <w:sz w:val="24"/>
          <w:szCs w:val="24"/>
        </w:rPr>
        <w:t xml:space="preserve">Konwersatorium z prezentacją multimedialną, dyskusja nad wskazanym zagadnieniem tematycznym ze szczególnym uwzględnieniem umiejętności praktycznego wykorzystania </w:t>
      </w:r>
      <w:r w:rsidRPr="00E2091C">
        <w:rPr>
          <w:rFonts w:ascii="Corbel" w:eastAsia="Corbel" w:hAnsi="Corbel" w:cs="Corbel"/>
          <w:color w:val="000000"/>
          <w:sz w:val="24"/>
          <w:szCs w:val="24"/>
        </w:rPr>
        <w:lastRenderedPageBreak/>
        <w:t>zdobytej wiedzy z zakresu poszczególnych ekspertyz kryminalistycznych, materiały audiowizualne, eksperyment, zajęcia praktyczne.</w:t>
      </w:r>
    </w:p>
    <w:p w14:paraId="46F45ACC" w14:textId="77777777" w:rsidR="000A1862" w:rsidRPr="00E2091C" w:rsidRDefault="000A186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274C1BED" w14:textId="77777777" w:rsidR="000A1862" w:rsidRPr="00E2091C" w:rsidRDefault="001A6B0D">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 xml:space="preserve">4. METODY I KRYTERIA OCENY </w:t>
      </w:r>
    </w:p>
    <w:p w14:paraId="2DD82871" w14:textId="77777777" w:rsidR="000A1862" w:rsidRPr="00E2091C" w:rsidRDefault="000A1862">
      <w:pPr>
        <w:pBdr>
          <w:top w:val="nil"/>
          <w:left w:val="nil"/>
          <w:bottom w:val="nil"/>
          <w:right w:val="nil"/>
          <w:between w:val="nil"/>
        </w:pBdr>
        <w:tabs>
          <w:tab w:val="left" w:pos="284"/>
        </w:tabs>
        <w:spacing w:after="0" w:line="240" w:lineRule="auto"/>
        <w:rPr>
          <w:rFonts w:ascii="Corbel" w:eastAsia="Corbel" w:hAnsi="Corbel" w:cs="Corbel"/>
          <w:b/>
          <w:color w:val="000000"/>
          <w:sz w:val="24"/>
          <w:szCs w:val="24"/>
        </w:rPr>
      </w:pPr>
    </w:p>
    <w:p w14:paraId="58944C9E"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b/>
          <w:color w:val="000000"/>
          <w:sz w:val="24"/>
          <w:szCs w:val="24"/>
        </w:rPr>
      </w:pPr>
      <w:r w:rsidRPr="00E2091C">
        <w:rPr>
          <w:rFonts w:ascii="Corbel" w:eastAsia="Corbel" w:hAnsi="Corbel" w:cs="Corbel"/>
          <w:b/>
          <w:color w:val="000000"/>
          <w:sz w:val="24"/>
          <w:szCs w:val="24"/>
        </w:rPr>
        <w:t>4.1 Sposoby weryfikacji efektów uczenia się</w:t>
      </w:r>
    </w:p>
    <w:p w14:paraId="4C4C33DF"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5"/>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61"/>
        <w:gridCol w:w="5438"/>
        <w:gridCol w:w="2121"/>
      </w:tblGrid>
      <w:tr w:rsidR="000A1862" w:rsidRPr="00E2091C" w14:paraId="2293AB7F" w14:textId="77777777">
        <w:tc>
          <w:tcPr>
            <w:tcW w:w="1961" w:type="dxa"/>
            <w:vAlign w:val="center"/>
          </w:tcPr>
          <w:p w14:paraId="226ED020"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Symbol efektu</w:t>
            </w:r>
          </w:p>
        </w:tc>
        <w:tc>
          <w:tcPr>
            <w:tcW w:w="5438" w:type="dxa"/>
            <w:vAlign w:val="center"/>
          </w:tcPr>
          <w:p w14:paraId="10331480"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Metody oceny efektów uczenia się</w:t>
            </w:r>
          </w:p>
          <w:p w14:paraId="12A620CF"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(np.: kolokwium, egzamin ustny, egzamin pisemny, projekt, sprawozdanie, obserwacja w trakcie zajęć)</w:t>
            </w:r>
          </w:p>
        </w:tc>
        <w:tc>
          <w:tcPr>
            <w:tcW w:w="2121" w:type="dxa"/>
            <w:vAlign w:val="center"/>
          </w:tcPr>
          <w:p w14:paraId="0A45626B"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 xml:space="preserve">Forma zajęć dydaktycznych </w:t>
            </w:r>
          </w:p>
          <w:p w14:paraId="22DD65B6"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color w:val="000000"/>
                <w:sz w:val="24"/>
                <w:szCs w:val="24"/>
              </w:rPr>
            </w:pPr>
            <w:r w:rsidRPr="00E2091C">
              <w:rPr>
                <w:rFonts w:ascii="Corbel" w:eastAsia="Corbel" w:hAnsi="Corbel" w:cs="Corbel"/>
                <w:color w:val="000000"/>
                <w:sz w:val="24"/>
                <w:szCs w:val="24"/>
              </w:rPr>
              <w:t>(w, ćw, …)</w:t>
            </w:r>
          </w:p>
        </w:tc>
      </w:tr>
      <w:tr w:rsidR="000A1862" w:rsidRPr="00E2091C" w14:paraId="730FD537" w14:textId="77777777">
        <w:tc>
          <w:tcPr>
            <w:tcW w:w="1961" w:type="dxa"/>
          </w:tcPr>
          <w:p w14:paraId="1626D95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 xml:space="preserve">EK_ 01 </w:t>
            </w:r>
          </w:p>
        </w:tc>
        <w:tc>
          <w:tcPr>
            <w:tcW w:w="5438" w:type="dxa"/>
          </w:tcPr>
          <w:p w14:paraId="6B6CACE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43321301"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C98E75F" w14:textId="77777777">
        <w:tc>
          <w:tcPr>
            <w:tcW w:w="1961" w:type="dxa"/>
          </w:tcPr>
          <w:p w14:paraId="4173A69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 02</w:t>
            </w:r>
          </w:p>
        </w:tc>
        <w:tc>
          <w:tcPr>
            <w:tcW w:w="5438" w:type="dxa"/>
          </w:tcPr>
          <w:p w14:paraId="0CCB331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A73EEB1"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02451CF6" w14:textId="77777777">
        <w:tc>
          <w:tcPr>
            <w:tcW w:w="1961" w:type="dxa"/>
          </w:tcPr>
          <w:p w14:paraId="10F11702"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EK_03</w:t>
            </w:r>
          </w:p>
        </w:tc>
        <w:tc>
          <w:tcPr>
            <w:tcW w:w="5438" w:type="dxa"/>
          </w:tcPr>
          <w:p w14:paraId="0C0C65F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52B198F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444BEDC" w14:textId="77777777">
        <w:tc>
          <w:tcPr>
            <w:tcW w:w="1961" w:type="dxa"/>
          </w:tcPr>
          <w:p w14:paraId="3074C0D1"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EK_04</w:t>
            </w:r>
          </w:p>
        </w:tc>
        <w:tc>
          <w:tcPr>
            <w:tcW w:w="5438" w:type="dxa"/>
          </w:tcPr>
          <w:p w14:paraId="0A15D54B"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02A44DA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91C58C2" w14:textId="77777777">
        <w:tc>
          <w:tcPr>
            <w:tcW w:w="1961" w:type="dxa"/>
          </w:tcPr>
          <w:p w14:paraId="0C5AF60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EK_05</w:t>
            </w:r>
          </w:p>
        </w:tc>
        <w:tc>
          <w:tcPr>
            <w:tcW w:w="5438" w:type="dxa"/>
          </w:tcPr>
          <w:p w14:paraId="189D884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E81801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02AB1BDA" w14:textId="77777777">
        <w:tc>
          <w:tcPr>
            <w:tcW w:w="1961" w:type="dxa"/>
          </w:tcPr>
          <w:p w14:paraId="4F85F94B"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EK_06</w:t>
            </w:r>
          </w:p>
        </w:tc>
        <w:tc>
          <w:tcPr>
            <w:tcW w:w="5438" w:type="dxa"/>
          </w:tcPr>
          <w:p w14:paraId="61B9A4F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29FA4EBB"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6A8D41F8" w14:textId="77777777">
        <w:tc>
          <w:tcPr>
            <w:tcW w:w="1961" w:type="dxa"/>
          </w:tcPr>
          <w:p w14:paraId="79582B58"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EK_07</w:t>
            </w:r>
          </w:p>
        </w:tc>
        <w:tc>
          <w:tcPr>
            <w:tcW w:w="5438" w:type="dxa"/>
          </w:tcPr>
          <w:p w14:paraId="4683D52B"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4A95A95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22004C2E" w14:textId="77777777">
        <w:tc>
          <w:tcPr>
            <w:tcW w:w="1961" w:type="dxa"/>
          </w:tcPr>
          <w:p w14:paraId="4828B41D"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EK_08</w:t>
            </w:r>
          </w:p>
        </w:tc>
        <w:tc>
          <w:tcPr>
            <w:tcW w:w="5438" w:type="dxa"/>
          </w:tcPr>
          <w:p w14:paraId="5C92A16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00463F8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51EB84F2" w14:textId="77777777">
        <w:tc>
          <w:tcPr>
            <w:tcW w:w="1961" w:type="dxa"/>
          </w:tcPr>
          <w:p w14:paraId="0077394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EK_09</w:t>
            </w:r>
          </w:p>
        </w:tc>
        <w:tc>
          <w:tcPr>
            <w:tcW w:w="5438" w:type="dxa"/>
          </w:tcPr>
          <w:p w14:paraId="78DD6CB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19FFE4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37EEB7F7" w14:textId="77777777">
        <w:tc>
          <w:tcPr>
            <w:tcW w:w="1961" w:type="dxa"/>
          </w:tcPr>
          <w:p w14:paraId="535821DD"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EK_10</w:t>
            </w:r>
          </w:p>
        </w:tc>
        <w:tc>
          <w:tcPr>
            <w:tcW w:w="5438" w:type="dxa"/>
          </w:tcPr>
          <w:p w14:paraId="7717EEF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C37E8E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349ABBE9" w14:textId="77777777">
        <w:tc>
          <w:tcPr>
            <w:tcW w:w="1961" w:type="dxa"/>
          </w:tcPr>
          <w:p w14:paraId="5C1454AC"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EK_11</w:t>
            </w:r>
          </w:p>
        </w:tc>
        <w:tc>
          <w:tcPr>
            <w:tcW w:w="5438" w:type="dxa"/>
          </w:tcPr>
          <w:p w14:paraId="1301317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2FD25F32"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1AC15F62" w14:textId="77777777">
        <w:tc>
          <w:tcPr>
            <w:tcW w:w="1961" w:type="dxa"/>
          </w:tcPr>
          <w:p w14:paraId="2F279CB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EK_12</w:t>
            </w:r>
          </w:p>
        </w:tc>
        <w:tc>
          <w:tcPr>
            <w:tcW w:w="5438" w:type="dxa"/>
          </w:tcPr>
          <w:p w14:paraId="1DB39509"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0D69467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6FF7D1F4" w14:textId="77777777">
        <w:tc>
          <w:tcPr>
            <w:tcW w:w="1961" w:type="dxa"/>
          </w:tcPr>
          <w:p w14:paraId="0774FAC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EK_13</w:t>
            </w:r>
          </w:p>
        </w:tc>
        <w:tc>
          <w:tcPr>
            <w:tcW w:w="5438" w:type="dxa"/>
          </w:tcPr>
          <w:p w14:paraId="2DC4BB3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F50206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22B411B7" w14:textId="77777777">
        <w:tc>
          <w:tcPr>
            <w:tcW w:w="1961" w:type="dxa"/>
          </w:tcPr>
          <w:p w14:paraId="113E62D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EK_14</w:t>
            </w:r>
          </w:p>
        </w:tc>
        <w:tc>
          <w:tcPr>
            <w:tcW w:w="5438" w:type="dxa"/>
          </w:tcPr>
          <w:p w14:paraId="2163C7C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0BF3CAB4"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DF29BD4" w14:textId="77777777">
        <w:tc>
          <w:tcPr>
            <w:tcW w:w="1961" w:type="dxa"/>
          </w:tcPr>
          <w:p w14:paraId="7118676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EK_15</w:t>
            </w:r>
          </w:p>
        </w:tc>
        <w:tc>
          <w:tcPr>
            <w:tcW w:w="5438" w:type="dxa"/>
          </w:tcPr>
          <w:p w14:paraId="5043D706"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559CDDB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0F783729" w14:textId="77777777">
        <w:tc>
          <w:tcPr>
            <w:tcW w:w="1961" w:type="dxa"/>
          </w:tcPr>
          <w:p w14:paraId="5F5118DD"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EK_16</w:t>
            </w:r>
          </w:p>
        </w:tc>
        <w:tc>
          <w:tcPr>
            <w:tcW w:w="5438" w:type="dxa"/>
          </w:tcPr>
          <w:p w14:paraId="4533B21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6B4349EF"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71010F96" w14:textId="77777777">
        <w:tc>
          <w:tcPr>
            <w:tcW w:w="1961" w:type="dxa"/>
          </w:tcPr>
          <w:p w14:paraId="11E8D19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EK_17</w:t>
            </w:r>
          </w:p>
        </w:tc>
        <w:tc>
          <w:tcPr>
            <w:tcW w:w="5438" w:type="dxa"/>
          </w:tcPr>
          <w:p w14:paraId="2BBCB84A"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01F6B818"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46BC9B7A" w14:textId="77777777">
        <w:tc>
          <w:tcPr>
            <w:tcW w:w="1961" w:type="dxa"/>
          </w:tcPr>
          <w:p w14:paraId="50BFE767"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EK_18</w:t>
            </w:r>
          </w:p>
        </w:tc>
        <w:tc>
          <w:tcPr>
            <w:tcW w:w="5438" w:type="dxa"/>
          </w:tcPr>
          <w:p w14:paraId="6D1D3933"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1528511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r w:rsidR="000A1862" w:rsidRPr="00E2091C" w14:paraId="07C64CE4" w14:textId="77777777">
        <w:tc>
          <w:tcPr>
            <w:tcW w:w="1961" w:type="dxa"/>
          </w:tcPr>
          <w:p w14:paraId="4CA57E45"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EK_19</w:t>
            </w:r>
          </w:p>
        </w:tc>
        <w:tc>
          <w:tcPr>
            <w:tcW w:w="5438" w:type="dxa"/>
          </w:tcPr>
          <w:p w14:paraId="03EA0CF0"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Zaliczenie pisemne lub ustne</w:t>
            </w:r>
          </w:p>
        </w:tc>
        <w:tc>
          <w:tcPr>
            <w:tcW w:w="2121" w:type="dxa"/>
          </w:tcPr>
          <w:p w14:paraId="44FF0DEE" w14:textId="77777777" w:rsidR="000A1862" w:rsidRPr="00E2091C" w:rsidRDefault="001A6B0D">
            <w:pPr>
              <w:pBdr>
                <w:top w:val="nil"/>
                <w:left w:val="nil"/>
                <w:bottom w:val="nil"/>
                <w:right w:val="nil"/>
                <w:between w:val="nil"/>
              </w:pBdr>
              <w:spacing w:after="0" w:line="240" w:lineRule="auto"/>
              <w:rPr>
                <w:rFonts w:ascii="Corbel" w:eastAsia="Corbel" w:hAnsi="Corbel" w:cs="Corbel"/>
                <w:smallCaps/>
                <w:color w:val="000000"/>
                <w:sz w:val="24"/>
                <w:szCs w:val="24"/>
              </w:rPr>
            </w:pPr>
            <w:r w:rsidRPr="00E2091C">
              <w:rPr>
                <w:rFonts w:ascii="Corbel" w:eastAsia="Corbel" w:hAnsi="Corbel" w:cs="Corbel"/>
                <w:smallCaps/>
                <w:color w:val="000000"/>
                <w:sz w:val="24"/>
                <w:szCs w:val="24"/>
              </w:rPr>
              <w:t>konwersatorium</w:t>
            </w:r>
          </w:p>
        </w:tc>
      </w:tr>
    </w:tbl>
    <w:p w14:paraId="5D8069BE"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22659097"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b/>
          <w:color w:val="000000"/>
          <w:sz w:val="24"/>
          <w:szCs w:val="24"/>
        </w:rPr>
      </w:pPr>
      <w:r w:rsidRPr="00E2091C">
        <w:rPr>
          <w:rFonts w:ascii="Corbel" w:eastAsia="Corbel" w:hAnsi="Corbel" w:cs="Corbel"/>
          <w:b/>
          <w:color w:val="000000"/>
          <w:sz w:val="24"/>
          <w:szCs w:val="24"/>
        </w:rPr>
        <w:t xml:space="preserve">4.2 Warunki zaliczenia przedmiotu (kryteria oceniania) </w:t>
      </w:r>
    </w:p>
    <w:p w14:paraId="2D68C048" w14:textId="77777777" w:rsidR="000A1862" w:rsidRPr="00E2091C" w:rsidRDefault="000A1862">
      <w:pPr>
        <w:pBdr>
          <w:top w:val="nil"/>
          <w:left w:val="nil"/>
          <w:bottom w:val="nil"/>
          <w:right w:val="nil"/>
          <w:between w:val="nil"/>
        </w:pBdr>
        <w:spacing w:after="0" w:line="240" w:lineRule="auto"/>
        <w:ind w:left="426"/>
        <w:rPr>
          <w:rFonts w:ascii="Corbel" w:eastAsia="Corbel" w:hAnsi="Corbel" w:cs="Corbel"/>
          <w:b/>
          <w:color w:val="000000"/>
          <w:sz w:val="24"/>
          <w:szCs w:val="24"/>
        </w:rPr>
      </w:pPr>
    </w:p>
    <w:tbl>
      <w:tblPr>
        <w:tblStyle w:val="4"/>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520"/>
      </w:tblGrid>
      <w:tr w:rsidR="000A1862" w:rsidRPr="00E2091C" w14:paraId="2F539DD5" w14:textId="77777777" w:rsidTr="00EB1BB2">
        <w:trPr>
          <w:trHeight w:val="1527"/>
        </w:trPr>
        <w:tc>
          <w:tcPr>
            <w:tcW w:w="9520" w:type="dxa"/>
          </w:tcPr>
          <w:p w14:paraId="26A55250" w14:textId="77777777" w:rsidR="000A1862" w:rsidRPr="00E2091C" w:rsidRDefault="00EB1BB2" w:rsidP="00EB1BB2">
            <w:pPr>
              <w:pBdr>
                <w:top w:val="nil"/>
                <w:left w:val="nil"/>
                <w:bottom w:val="nil"/>
                <w:right w:val="nil"/>
                <w:between w:val="nil"/>
              </w:pBdr>
              <w:spacing w:after="0" w:line="240" w:lineRule="auto"/>
              <w:jc w:val="both"/>
              <w:rPr>
                <w:rFonts w:ascii="Corbel" w:eastAsia="Corbel" w:hAnsi="Corbel" w:cs="Corbel"/>
                <w:color w:val="000000"/>
                <w:sz w:val="24"/>
                <w:szCs w:val="24"/>
              </w:rPr>
            </w:pPr>
            <w:r w:rsidRPr="00E2091C">
              <w:rPr>
                <w:rFonts w:ascii="Corbel" w:eastAsia="Corbel" w:hAnsi="Corbel" w:cs="Corbel"/>
                <w:color w:val="000000"/>
                <w:sz w:val="24"/>
                <w:szCs w:val="24"/>
              </w:rPr>
              <w:t>Frekwencja na zajęciach ustalana na podstawie listy obecności, aktywność na zajęciach, przygotowanie oraz przedstawienie prezentacji multimedialnej, projektu, zajęć praktycznych, kolokwium zaliczeniowe. Wyniki ustalane na podstawie pisemnych prac studentów lub ustnej odpowiedzi, gdzie ocena pozytywna osiągana jest w przypadku uzyskania ponad 50% + 1 poprawnych odpowiedzi. Kryteria oceny: kompletność odpowiedzi, poprawna terminologia, aktualny stan prawny.</w:t>
            </w:r>
          </w:p>
        </w:tc>
      </w:tr>
    </w:tbl>
    <w:p w14:paraId="35DAB4E5"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225A77BB" w14:textId="77777777" w:rsidR="000A1862" w:rsidRPr="00E2091C" w:rsidRDefault="001A6B0D">
      <w:pPr>
        <w:pBdr>
          <w:top w:val="nil"/>
          <w:left w:val="nil"/>
          <w:bottom w:val="nil"/>
          <w:right w:val="nil"/>
          <w:between w:val="nil"/>
        </w:pBdr>
        <w:spacing w:after="0" w:line="240" w:lineRule="auto"/>
        <w:ind w:left="284" w:hanging="284"/>
        <w:jc w:val="both"/>
        <w:rPr>
          <w:rFonts w:ascii="Corbel" w:eastAsia="Corbel" w:hAnsi="Corbel" w:cs="Corbel"/>
          <w:b/>
          <w:color w:val="000000"/>
          <w:sz w:val="24"/>
          <w:szCs w:val="24"/>
        </w:rPr>
      </w:pPr>
      <w:r w:rsidRPr="00E2091C">
        <w:rPr>
          <w:rFonts w:ascii="Corbel" w:eastAsia="Corbel" w:hAnsi="Corbel" w:cs="Corbel"/>
          <w:b/>
          <w:color w:val="000000"/>
          <w:sz w:val="24"/>
          <w:szCs w:val="24"/>
        </w:rPr>
        <w:t xml:space="preserve">5. CAŁKOWITY NAKŁAD PRACY STUDENTA POTRZEBNY DO OSIĄGNIĘCIA ZAŁOŻONYCH EFEKTÓW W GODZINACH ORAZ PUNKTACH ECTS </w:t>
      </w:r>
    </w:p>
    <w:p w14:paraId="03AFFFCD"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tbl>
      <w:tblPr>
        <w:tblStyle w:val="3"/>
        <w:tblW w:w="952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0"/>
        <w:gridCol w:w="4620"/>
      </w:tblGrid>
      <w:tr w:rsidR="000A1862" w:rsidRPr="00E2091C" w14:paraId="3369A879" w14:textId="77777777">
        <w:tc>
          <w:tcPr>
            <w:tcW w:w="4900" w:type="dxa"/>
            <w:vAlign w:val="center"/>
          </w:tcPr>
          <w:p w14:paraId="11F51E29"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b/>
                <w:color w:val="000000"/>
                <w:sz w:val="24"/>
                <w:szCs w:val="24"/>
              </w:rPr>
            </w:pPr>
            <w:r w:rsidRPr="00E2091C">
              <w:rPr>
                <w:rFonts w:ascii="Corbel" w:eastAsia="Corbel" w:hAnsi="Corbel" w:cs="Corbel"/>
                <w:b/>
                <w:color w:val="000000"/>
                <w:sz w:val="24"/>
                <w:szCs w:val="24"/>
              </w:rPr>
              <w:t>Forma aktywności</w:t>
            </w:r>
          </w:p>
        </w:tc>
        <w:tc>
          <w:tcPr>
            <w:tcW w:w="4620" w:type="dxa"/>
            <w:vAlign w:val="center"/>
          </w:tcPr>
          <w:p w14:paraId="0392D7B3" w14:textId="77777777" w:rsidR="000A1862" w:rsidRPr="00E2091C" w:rsidRDefault="001A6B0D">
            <w:pPr>
              <w:pBdr>
                <w:top w:val="nil"/>
                <w:left w:val="nil"/>
                <w:bottom w:val="nil"/>
                <w:right w:val="nil"/>
                <w:between w:val="nil"/>
              </w:pBdr>
              <w:spacing w:after="0" w:line="240" w:lineRule="auto"/>
              <w:jc w:val="center"/>
              <w:rPr>
                <w:rFonts w:ascii="Corbel" w:eastAsia="Corbel" w:hAnsi="Corbel" w:cs="Corbel"/>
                <w:b/>
                <w:color w:val="000000"/>
                <w:sz w:val="24"/>
                <w:szCs w:val="24"/>
              </w:rPr>
            </w:pPr>
            <w:r w:rsidRPr="00E2091C">
              <w:rPr>
                <w:rFonts w:ascii="Corbel" w:eastAsia="Corbel" w:hAnsi="Corbel" w:cs="Corbel"/>
                <w:b/>
                <w:color w:val="000000"/>
                <w:sz w:val="24"/>
                <w:szCs w:val="24"/>
              </w:rPr>
              <w:t>Średnia liczba godzin na zrealizowanie aktywności</w:t>
            </w:r>
          </w:p>
        </w:tc>
      </w:tr>
      <w:tr w:rsidR="000A1862" w:rsidRPr="00E2091C" w14:paraId="39764E21" w14:textId="77777777">
        <w:tc>
          <w:tcPr>
            <w:tcW w:w="4900" w:type="dxa"/>
          </w:tcPr>
          <w:p w14:paraId="7770F781"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Godziny kontaktowe wynikające z harmonogramu studiów</w:t>
            </w:r>
          </w:p>
        </w:tc>
        <w:tc>
          <w:tcPr>
            <w:tcW w:w="4620" w:type="dxa"/>
          </w:tcPr>
          <w:p w14:paraId="43D40FF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Konwersatorium – 15 godz.</w:t>
            </w:r>
          </w:p>
        </w:tc>
      </w:tr>
      <w:tr w:rsidR="000A1862" w:rsidRPr="00E2091C" w14:paraId="13232FA4" w14:textId="77777777">
        <w:tc>
          <w:tcPr>
            <w:tcW w:w="4900" w:type="dxa"/>
          </w:tcPr>
          <w:p w14:paraId="0AA00D1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Inne z udziałem nauczyciela akademickiego</w:t>
            </w:r>
          </w:p>
          <w:p w14:paraId="3922578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(udział w konsultacjach, egzaminie)</w:t>
            </w:r>
          </w:p>
        </w:tc>
        <w:tc>
          <w:tcPr>
            <w:tcW w:w="4620" w:type="dxa"/>
          </w:tcPr>
          <w:p w14:paraId="75840C9C"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Udział w konsultacjach – 30 godz.</w:t>
            </w:r>
          </w:p>
          <w:p w14:paraId="65E4BC93"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Udział w zaliczeniu – 1 godz.</w:t>
            </w:r>
          </w:p>
        </w:tc>
      </w:tr>
      <w:tr w:rsidR="000A1862" w:rsidRPr="00E2091C" w14:paraId="521B1C1F" w14:textId="77777777">
        <w:tc>
          <w:tcPr>
            <w:tcW w:w="4900" w:type="dxa"/>
          </w:tcPr>
          <w:p w14:paraId="47E7710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Godziny niekontaktowe – praca własna studenta</w:t>
            </w:r>
          </w:p>
          <w:p w14:paraId="14E9150F"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(przygotowanie do zajęć, egzaminu, napisanie referatu itp.)</w:t>
            </w:r>
          </w:p>
        </w:tc>
        <w:tc>
          <w:tcPr>
            <w:tcW w:w="4620" w:type="dxa"/>
          </w:tcPr>
          <w:p w14:paraId="4CD9944D"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lastRenderedPageBreak/>
              <w:t>Przygotowanie do zaliczenia – 35 godz.</w:t>
            </w:r>
          </w:p>
        </w:tc>
      </w:tr>
      <w:tr w:rsidR="000A1862" w:rsidRPr="00E2091C" w14:paraId="35BEA31B" w14:textId="77777777">
        <w:tc>
          <w:tcPr>
            <w:tcW w:w="4900" w:type="dxa"/>
          </w:tcPr>
          <w:p w14:paraId="7512BC68"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SUMA GODZIN</w:t>
            </w:r>
          </w:p>
        </w:tc>
        <w:tc>
          <w:tcPr>
            <w:tcW w:w="4620" w:type="dxa"/>
          </w:tcPr>
          <w:p w14:paraId="6AD2D83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81 godz.</w:t>
            </w:r>
          </w:p>
        </w:tc>
      </w:tr>
      <w:tr w:rsidR="000A1862" w:rsidRPr="00E2091C" w14:paraId="20D08D8F" w14:textId="77777777">
        <w:tc>
          <w:tcPr>
            <w:tcW w:w="4900" w:type="dxa"/>
          </w:tcPr>
          <w:p w14:paraId="6D8421E4"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SUMARYCZNA LICZBA PUNKTÓW ECTS</w:t>
            </w:r>
          </w:p>
        </w:tc>
        <w:tc>
          <w:tcPr>
            <w:tcW w:w="4620" w:type="dxa"/>
          </w:tcPr>
          <w:p w14:paraId="011514EE"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3</w:t>
            </w:r>
          </w:p>
        </w:tc>
      </w:tr>
    </w:tbl>
    <w:p w14:paraId="7BD36909" w14:textId="77777777" w:rsidR="000A1862" w:rsidRPr="00E2091C" w:rsidRDefault="001A6B0D">
      <w:pPr>
        <w:pBdr>
          <w:top w:val="nil"/>
          <w:left w:val="nil"/>
          <w:bottom w:val="nil"/>
          <w:right w:val="nil"/>
          <w:between w:val="nil"/>
        </w:pBdr>
        <w:spacing w:after="0" w:line="240" w:lineRule="auto"/>
        <w:ind w:left="426"/>
        <w:rPr>
          <w:rFonts w:ascii="Corbel" w:eastAsia="Corbel" w:hAnsi="Corbel" w:cs="Corbel"/>
          <w:i/>
          <w:color w:val="000000"/>
          <w:sz w:val="24"/>
          <w:szCs w:val="24"/>
        </w:rPr>
      </w:pPr>
      <w:r w:rsidRPr="00E2091C">
        <w:rPr>
          <w:rFonts w:ascii="Corbel" w:eastAsia="Corbel" w:hAnsi="Corbel" w:cs="Corbel"/>
          <w:i/>
          <w:color w:val="000000"/>
          <w:sz w:val="24"/>
          <w:szCs w:val="24"/>
        </w:rPr>
        <w:t>* Należy uwzględnić, że 1 pkt ECTS odpowiada 25-30 godzin całkowitego nakładu pracy studenta.</w:t>
      </w:r>
    </w:p>
    <w:p w14:paraId="78716B8D"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p w14:paraId="3237EA66"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6. PRAKTYKI ZAWODOWE W RAMACH PRZEDMIOTU</w:t>
      </w:r>
    </w:p>
    <w:p w14:paraId="26280D5E"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b/>
          <w:color w:val="000000"/>
          <w:sz w:val="24"/>
          <w:szCs w:val="24"/>
        </w:rPr>
      </w:pPr>
    </w:p>
    <w:tbl>
      <w:tblPr>
        <w:tblStyle w:val="2"/>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544"/>
        <w:gridCol w:w="3969"/>
      </w:tblGrid>
      <w:tr w:rsidR="000A1862" w:rsidRPr="00E2091C" w14:paraId="0AED7C68" w14:textId="77777777">
        <w:trPr>
          <w:trHeight w:val="397"/>
        </w:trPr>
        <w:tc>
          <w:tcPr>
            <w:tcW w:w="3544" w:type="dxa"/>
          </w:tcPr>
          <w:p w14:paraId="69959F78"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wymiar godzinowy</w:t>
            </w:r>
          </w:p>
        </w:tc>
        <w:tc>
          <w:tcPr>
            <w:tcW w:w="3969" w:type="dxa"/>
          </w:tcPr>
          <w:p w14:paraId="2C13B402"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Nie dotyczy</w:t>
            </w:r>
          </w:p>
        </w:tc>
      </w:tr>
      <w:tr w:rsidR="000A1862" w:rsidRPr="00E2091C" w14:paraId="333E021C" w14:textId="77777777">
        <w:trPr>
          <w:trHeight w:val="397"/>
        </w:trPr>
        <w:tc>
          <w:tcPr>
            <w:tcW w:w="3544" w:type="dxa"/>
          </w:tcPr>
          <w:p w14:paraId="53CA66CA"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 xml:space="preserve">zasady i formy odbywania praktyk </w:t>
            </w:r>
          </w:p>
        </w:tc>
        <w:tc>
          <w:tcPr>
            <w:tcW w:w="3969" w:type="dxa"/>
          </w:tcPr>
          <w:p w14:paraId="16D63864" w14:textId="77777777" w:rsidR="000A1862" w:rsidRPr="00E2091C" w:rsidRDefault="001A6B0D">
            <w:pPr>
              <w:pBdr>
                <w:top w:val="nil"/>
                <w:left w:val="nil"/>
                <w:bottom w:val="nil"/>
                <w:right w:val="nil"/>
                <w:between w:val="nil"/>
              </w:pBdr>
              <w:spacing w:after="0" w:line="240" w:lineRule="auto"/>
              <w:rPr>
                <w:rFonts w:ascii="Corbel" w:eastAsia="Corbel" w:hAnsi="Corbel" w:cs="Corbel"/>
                <w:color w:val="000000"/>
                <w:sz w:val="24"/>
                <w:szCs w:val="24"/>
              </w:rPr>
            </w:pPr>
            <w:r w:rsidRPr="00E2091C">
              <w:rPr>
                <w:rFonts w:ascii="Corbel" w:eastAsia="Corbel" w:hAnsi="Corbel" w:cs="Corbel"/>
                <w:color w:val="000000"/>
                <w:sz w:val="24"/>
                <w:szCs w:val="24"/>
              </w:rPr>
              <w:t>Nie dotyczy</w:t>
            </w:r>
          </w:p>
        </w:tc>
      </w:tr>
    </w:tbl>
    <w:p w14:paraId="6CE3C556"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791653EC"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hAnsi="Corbel"/>
          <w:sz w:val="24"/>
          <w:szCs w:val="24"/>
        </w:rPr>
        <w:br w:type="column"/>
      </w:r>
      <w:r w:rsidRPr="00E2091C">
        <w:rPr>
          <w:rFonts w:ascii="Corbel" w:eastAsia="Corbel" w:hAnsi="Corbel" w:cs="Corbel"/>
          <w:b/>
          <w:color w:val="000000"/>
          <w:sz w:val="24"/>
          <w:szCs w:val="24"/>
        </w:rPr>
        <w:lastRenderedPageBreak/>
        <w:t xml:space="preserve">7. LITERATURA </w:t>
      </w:r>
    </w:p>
    <w:p w14:paraId="689E8349" w14:textId="77777777" w:rsidR="000A1862" w:rsidRPr="00E2091C" w:rsidRDefault="000A1862">
      <w:pPr>
        <w:pBdr>
          <w:top w:val="nil"/>
          <w:left w:val="nil"/>
          <w:bottom w:val="nil"/>
          <w:right w:val="nil"/>
          <w:between w:val="nil"/>
        </w:pBdr>
        <w:spacing w:after="0" w:line="240" w:lineRule="auto"/>
        <w:rPr>
          <w:rFonts w:ascii="Corbel" w:eastAsia="Corbel" w:hAnsi="Corbel" w:cs="Corbel"/>
          <w:b/>
          <w:color w:val="000000"/>
          <w:sz w:val="24"/>
          <w:szCs w:val="24"/>
        </w:rPr>
      </w:pPr>
    </w:p>
    <w:tbl>
      <w:tblPr>
        <w:tblStyle w:val="1"/>
        <w:tblW w:w="7513"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13"/>
      </w:tblGrid>
      <w:tr w:rsidR="000A1862" w:rsidRPr="00E2091C" w14:paraId="403D1134" w14:textId="77777777">
        <w:trPr>
          <w:trHeight w:val="397"/>
        </w:trPr>
        <w:tc>
          <w:tcPr>
            <w:tcW w:w="7513" w:type="dxa"/>
          </w:tcPr>
          <w:p w14:paraId="241F7FC8" w14:textId="77777777" w:rsidR="000A1862" w:rsidRPr="00E2091C" w:rsidRDefault="001A6B0D">
            <w:pPr>
              <w:pBdr>
                <w:top w:val="nil"/>
                <w:left w:val="nil"/>
                <w:bottom w:val="nil"/>
                <w:right w:val="nil"/>
                <w:between w:val="nil"/>
              </w:pBdr>
              <w:spacing w:after="0" w:line="240" w:lineRule="auto"/>
              <w:rPr>
                <w:rFonts w:ascii="Corbel" w:eastAsia="Corbel" w:hAnsi="Corbel" w:cs="Corbel"/>
                <w:b/>
                <w:color w:val="000000"/>
                <w:sz w:val="24"/>
                <w:szCs w:val="24"/>
              </w:rPr>
            </w:pPr>
            <w:r w:rsidRPr="00E2091C">
              <w:rPr>
                <w:rFonts w:ascii="Corbel" w:eastAsia="Corbel" w:hAnsi="Corbel" w:cs="Corbel"/>
                <w:b/>
                <w:color w:val="000000"/>
                <w:sz w:val="24"/>
                <w:szCs w:val="24"/>
              </w:rPr>
              <w:t>Literatura podstawowa:</w:t>
            </w:r>
          </w:p>
          <w:p w14:paraId="6775E396" w14:textId="77777777" w:rsidR="000A1862" w:rsidRPr="00E2091C" w:rsidRDefault="000A1862">
            <w:pPr>
              <w:pBdr>
                <w:top w:val="nil"/>
                <w:left w:val="nil"/>
                <w:bottom w:val="nil"/>
                <w:right w:val="nil"/>
                <w:between w:val="nil"/>
              </w:pBdr>
              <w:spacing w:after="0" w:line="240" w:lineRule="auto"/>
              <w:ind w:left="720"/>
              <w:rPr>
                <w:rFonts w:ascii="Corbel" w:eastAsia="Corbel" w:hAnsi="Corbel" w:cs="Corbel"/>
                <w:color w:val="000000"/>
                <w:sz w:val="24"/>
                <w:szCs w:val="24"/>
              </w:rPr>
            </w:pPr>
          </w:p>
          <w:p w14:paraId="30A8D9B8"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J. Błachut, A. Gaberle, K. Krajewski, </w:t>
            </w:r>
            <w:r w:rsidRPr="00E2091C">
              <w:rPr>
                <w:rFonts w:ascii="Corbel" w:eastAsia="Corbel" w:hAnsi="Corbel" w:cs="Corbel"/>
                <w:i/>
                <w:sz w:val="24"/>
                <w:szCs w:val="24"/>
              </w:rPr>
              <w:t>Kryminologia</w:t>
            </w:r>
            <w:r w:rsidRPr="00E2091C">
              <w:rPr>
                <w:rFonts w:ascii="Corbel" w:eastAsia="Corbel" w:hAnsi="Corbel" w:cs="Corbel"/>
                <w:sz w:val="24"/>
                <w:szCs w:val="24"/>
              </w:rPr>
              <w:t>, Gdańsk 2006.</w:t>
            </w:r>
          </w:p>
          <w:p w14:paraId="58B534B8"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E. W. Pływaczewski, S. Redo, E. M. Guzik-Makaruk, K. Laskowska, W. Filipkowski, E. Glińska, E. Jurgielewicz-Delegacz, M. Perkowska, </w:t>
            </w:r>
            <w:r w:rsidRPr="00E2091C">
              <w:rPr>
                <w:rFonts w:ascii="Corbel" w:eastAsia="Corbel" w:hAnsi="Corbel" w:cs="Corbel"/>
                <w:i/>
                <w:sz w:val="24"/>
                <w:szCs w:val="24"/>
              </w:rPr>
              <w:t>Kryminologia. Stan i perspektywy rozwoju</w:t>
            </w:r>
            <w:r w:rsidRPr="00E2091C">
              <w:rPr>
                <w:rFonts w:ascii="Corbel" w:eastAsia="Corbel" w:hAnsi="Corbel" w:cs="Corbel"/>
                <w:sz w:val="24"/>
                <w:szCs w:val="24"/>
              </w:rPr>
              <w:t>, Warszawa 2019.</w:t>
            </w:r>
          </w:p>
          <w:p w14:paraId="3AB45E9F"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M. Kuć, </w:t>
            </w:r>
            <w:r w:rsidRPr="00E2091C">
              <w:rPr>
                <w:rFonts w:ascii="Corbel" w:eastAsia="Corbel" w:hAnsi="Corbel" w:cs="Corbel"/>
                <w:i/>
                <w:sz w:val="24"/>
                <w:szCs w:val="24"/>
              </w:rPr>
              <w:t>Kryminologia</w:t>
            </w:r>
            <w:r w:rsidRPr="00E2091C">
              <w:rPr>
                <w:rFonts w:ascii="Corbel" w:eastAsia="Corbel" w:hAnsi="Corbel" w:cs="Corbel"/>
                <w:sz w:val="24"/>
                <w:szCs w:val="24"/>
              </w:rPr>
              <w:t>, Warszawa 2015.</w:t>
            </w:r>
          </w:p>
          <w:p w14:paraId="349EC331"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Kryminologia</w:t>
            </w:r>
            <w:r w:rsidRPr="00E2091C">
              <w:rPr>
                <w:rFonts w:ascii="Corbel" w:eastAsia="Corbel" w:hAnsi="Corbel" w:cs="Corbel"/>
                <w:sz w:val="24"/>
                <w:szCs w:val="24"/>
              </w:rPr>
              <w:t>, PWN, Warszawa 2016.</w:t>
            </w:r>
          </w:p>
          <w:p w14:paraId="49B308F0" w14:textId="77777777" w:rsidR="000A1862" w:rsidRPr="00E2091C" w:rsidRDefault="001A6B0D">
            <w:pPr>
              <w:numPr>
                <w:ilvl w:val="0"/>
                <w:numId w:val="4"/>
              </w:numPr>
              <w:spacing w:after="0" w:line="240" w:lineRule="auto"/>
              <w:rPr>
                <w:rFonts w:ascii="Corbel" w:eastAsia="Corbel" w:hAnsi="Corbel" w:cs="Corbel"/>
                <w:sz w:val="24"/>
                <w:szCs w:val="24"/>
              </w:rPr>
            </w:pPr>
            <w:r w:rsidRPr="00E2091C">
              <w:rPr>
                <w:rFonts w:ascii="Corbel" w:eastAsia="Corbel" w:hAnsi="Corbel" w:cs="Corbel"/>
                <w:i/>
                <w:sz w:val="24"/>
                <w:szCs w:val="24"/>
              </w:rPr>
              <w:t>Przestępstwa przeciwko życiu i zdrowiu. Aspekty prawne, kryminologiczne oraz kryminalistyczne</w:t>
            </w:r>
            <w:r w:rsidRPr="00E2091C">
              <w:rPr>
                <w:rFonts w:ascii="Corbel" w:eastAsia="Corbel" w:hAnsi="Corbel" w:cs="Corbel"/>
                <w:sz w:val="24"/>
                <w:szCs w:val="24"/>
              </w:rPr>
              <w:t xml:space="preserve">, tom III, red. D. Semków, I Kułak, Wydawnictwo Uniwersytetu Rzeszowskiego, Rzeszów 2023 </w:t>
            </w:r>
          </w:p>
          <w:p w14:paraId="746ACCBB" w14:textId="77777777" w:rsidR="000A1862" w:rsidRPr="00E2091C" w:rsidRDefault="000A1862">
            <w:pPr>
              <w:pBdr>
                <w:top w:val="nil"/>
                <w:left w:val="nil"/>
                <w:bottom w:val="nil"/>
                <w:right w:val="nil"/>
                <w:between w:val="nil"/>
              </w:pBdr>
              <w:spacing w:after="0" w:line="240" w:lineRule="auto"/>
              <w:rPr>
                <w:rFonts w:ascii="Corbel" w:eastAsia="Corbel" w:hAnsi="Corbel" w:cs="Corbel"/>
                <w:color w:val="000000"/>
                <w:sz w:val="24"/>
                <w:szCs w:val="24"/>
              </w:rPr>
            </w:pPr>
          </w:p>
        </w:tc>
      </w:tr>
      <w:tr w:rsidR="000A1862" w:rsidRPr="00E2091C" w14:paraId="7AF785C7" w14:textId="77777777">
        <w:trPr>
          <w:trHeight w:val="397"/>
        </w:trPr>
        <w:tc>
          <w:tcPr>
            <w:tcW w:w="7513" w:type="dxa"/>
          </w:tcPr>
          <w:p w14:paraId="01C9C7B2" w14:textId="77777777" w:rsidR="000A1862" w:rsidRPr="00E2091C" w:rsidRDefault="001A6B0D">
            <w:pPr>
              <w:pBdr>
                <w:top w:val="nil"/>
                <w:left w:val="nil"/>
                <w:bottom w:val="nil"/>
                <w:right w:val="nil"/>
                <w:between w:val="nil"/>
              </w:pBdr>
              <w:spacing w:after="0" w:line="240" w:lineRule="auto"/>
              <w:jc w:val="both"/>
              <w:rPr>
                <w:rFonts w:ascii="Corbel" w:eastAsia="Corbel" w:hAnsi="Corbel" w:cs="Corbel"/>
                <w:b/>
                <w:color w:val="000000"/>
                <w:sz w:val="24"/>
                <w:szCs w:val="24"/>
              </w:rPr>
            </w:pPr>
            <w:r w:rsidRPr="00E2091C">
              <w:rPr>
                <w:rFonts w:ascii="Corbel" w:eastAsia="Corbel" w:hAnsi="Corbel" w:cs="Corbel"/>
                <w:b/>
                <w:color w:val="000000"/>
                <w:sz w:val="24"/>
                <w:szCs w:val="24"/>
              </w:rPr>
              <w:t>Literatura uzupełniająca:</w:t>
            </w:r>
          </w:p>
          <w:p w14:paraId="34FE95F0" w14:textId="77777777" w:rsidR="000A1862" w:rsidRPr="00E2091C" w:rsidRDefault="000A1862">
            <w:pPr>
              <w:pBdr>
                <w:top w:val="nil"/>
                <w:left w:val="nil"/>
                <w:bottom w:val="nil"/>
                <w:right w:val="nil"/>
                <w:between w:val="nil"/>
              </w:pBdr>
              <w:spacing w:after="0" w:line="240" w:lineRule="auto"/>
              <w:jc w:val="both"/>
              <w:rPr>
                <w:rFonts w:ascii="Corbel" w:eastAsia="Corbel" w:hAnsi="Corbel" w:cs="Corbel"/>
                <w:b/>
                <w:color w:val="000000"/>
                <w:sz w:val="24"/>
                <w:szCs w:val="24"/>
              </w:rPr>
            </w:pPr>
          </w:p>
          <w:p w14:paraId="25CADA5A"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i/>
                <w:sz w:val="24"/>
                <w:szCs w:val="24"/>
              </w:rPr>
              <w:t>Wybrane prawne, kryminologiczne i medyczne aspekty wykluczenia społecznego</w:t>
            </w:r>
            <w:r w:rsidRPr="00E2091C">
              <w:rPr>
                <w:rFonts w:ascii="Corbel" w:eastAsia="Corbel" w:hAnsi="Corbel" w:cs="Corbel"/>
                <w:sz w:val="24"/>
                <w:szCs w:val="24"/>
              </w:rPr>
              <w:t xml:space="preserve"> / red. nauk.: Ewa M. Guzik-Makaruk, Emil W. Pływaczewski. - Wyd. 2 popr. - Białystok : Temida 2, 2016.</w:t>
            </w:r>
          </w:p>
          <w:p w14:paraId="72278815"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Bajda K. E. Moczuk, </w:t>
            </w:r>
            <w:r w:rsidRPr="00E2091C">
              <w:rPr>
                <w:rFonts w:ascii="Corbel" w:eastAsia="Corbel" w:hAnsi="Corbel" w:cs="Corbel"/>
                <w:i/>
                <w:sz w:val="24"/>
                <w:szCs w:val="24"/>
              </w:rPr>
              <w:t>Problemy narkomanii w opiniach studentów medycyny i prawa</w:t>
            </w:r>
            <w:r w:rsidRPr="00E2091C">
              <w:rPr>
                <w:rFonts w:ascii="Corbel" w:eastAsia="Corbel" w:hAnsi="Corbel" w:cs="Corbel"/>
                <w:sz w:val="24"/>
                <w:szCs w:val="24"/>
              </w:rPr>
              <w:t>, [w:] (red.) E. Moczuk, B. Sagan, Ius et Administratio, Zeszyt specjalny z 2010 roku, „III Forum Socjologów Prawa. Prawo i ład społeczny”. s. 83-99</w:t>
            </w:r>
          </w:p>
          <w:p w14:paraId="719C8237"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Przestępstwa przeciwko życiu i zdrowiu. Aspekty prawne, kryminologiczne oraz kryminalistyczne, tom II, red. D. Semków, I. Kułak, Wydawnictwo Uniwersytetu Rzeszowskiego, Rzeszów 2020,</w:t>
            </w:r>
          </w:p>
          <w:p w14:paraId="1C3C6A19"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D. Semków, </w:t>
            </w:r>
            <w:r w:rsidRPr="00E2091C">
              <w:rPr>
                <w:rFonts w:ascii="Corbel" w:eastAsia="Corbel" w:hAnsi="Corbel" w:cs="Corbel"/>
                <w:i/>
                <w:sz w:val="24"/>
                <w:szCs w:val="24"/>
              </w:rPr>
              <w:t>Zamachy na nietykalność osobistą dyplomatów – aspekty kryminologiczne i prawne</w:t>
            </w:r>
            <w:r w:rsidRPr="00E2091C">
              <w:rPr>
                <w:rFonts w:ascii="Corbel" w:eastAsia="Corbel" w:hAnsi="Corbel" w:cs="Corbel"/>
                <w:sz w:val="24"/>
                <w:szCs w:val="24"/>
              </w:rPr>
              <w:t xml:space="preserve">, [w:] </w:t>
            </w:r>
            <w:r w:rsidRPr="00E2091C">
              <w:rPr>
                <w:rFonts w:ascii="Corbel" w:eastAsia="Corbel" w:hAnsi="Corbel" w:cs="Corbel"/>
                <w:i/>
                <w:sz w:val="24"/>
                <w:szCs w:val="24"/>
              </w:rPr>
              <w:t>Nauki społeczne i ekonomiczne – węzłowe zagadnienia</w:t>
            </w:r>
            <w:r w:rsidRPr="00E2091C">
              <w:rPr>
                <w:rFonts w:ascii="Corbel" w:eastAsia="Corbel" w:hAnsi="Corbel" w:cs="Corbel"/>
                <w:sz w:val="24"/>
                <w:szCs w:val="24"/>
              </w:rPr>
              <w:t>”, red. J. Żylińska, I. Przychocka, Uczelnia Techniczno-Handlowa, Warszawa 2017, s. 668-682.</w:t>
            </w:r>
          </w:p>
          <w:p w14:paraId="54BF0D22"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E. Moczuk, K. Bajda, </w:t>
            </w:r>
            <w:r w:rsidRPr="00E2091C">
              <w:rPr>
                <w:rFonts w:ascii="Corbel" w:eastAsia="Corbel" w:hAnsi="Corbel" w:cs="Corbel"/>
                <w:i/>
                <w:sz w:val="24"/>
                <w:szCs w:val="24"/>
              </w:rPr>
              <w:t>Problemy i zjawiska patologiczne w społeczeństwie tradycyjnym i nowoczesnym. Studium socjologiczno-kryminologiczne</w:t>
            </w:r>
            <w:r w:rsidRPr="00E2091C">
              <w:rPr>
                <w:rFonts w:ascii="Corbel" w:eastAsia="Corbel" w:hAnsi="Corbel" w:cs="Corbel"/>
                <w:sz w:val="24"/>
                <w:szCs w:val="24"/>
              </w:rPr>
              <w:t>, Wydawnictwo Uniwersytetu Rzeszowskiego, Rzeszów 2016, ss. 238</w:t>
            </w:r>
          </w:p>
          <w:p w14:paraId="4067B934" w14:textId="77777777" w:rsidR="000A1862" w:rsidRPr="00E2091C" w:rsidRDefault="001A6B0D">
            <w:pPr>
              <w:numPr>
                <w:ilvl w:val="0"/>
                <w:numId w:val="2"/>
              </w:numPr>
              <w:spacing w:after="0" w:line="240" w:lineRule="auto"/>
              <w:jc w:val="both"/>
              <w:rPr>
                <w:rFonts w:ascii="Corbel" w:eastAsia="Corbel" w:hAnsi="Corbel" w:cs="Corbel"/>
                <w:sz w:val="24"/>
                <w:szCs w:val="24"/>
              </w:rPr>
            </w:pPr>
            <w:r w:rsidRPr="00E2091C">
              <w:rPr>
                <w:rFonts w:ascii="Corbel" w:eastAsia="Corbel" w:hAnsi="Corbel" w:cs="Corbel"/>
                <w:sz w:val="24"/>
                <w:szCs w:val="24"/>
              </w:rPr>
              <w:t xml:space="preserve">D. Semków, N. Gumenna, </w:t>
            </w:r>
            <w:r w:rsidRPr="00E2091C">
              <w:rPr>
                <w:rFonts w:ascii="Corbel" w:eastAsia="Corbel" w:hAnsi="Corbel" w:cs="Corbel"/>
                <w:i/>
                <w:sz w:val="24"/>
                <w:szCs w:val="24"/>
              </w:rPr>
              <w:t>Kryminologiczno-prawne aspekty handlu ludźmi w kontekście bezpieczeństwa publicznego</w:t>
            </w:r>
            <w:r w:rsidRPr="00E2091C">
              <w:rPr>
                <w:rFonts w:ascii="Corbel" w:eastAsia="Corbel" w:hAnsi="Corbel" w:cs="Corbel"/>
                <w:sz w:val="24"/>
                <w:szCs w:val="24"/>
              </w:rPr>
              <w:t xml:space="preserve">, [w] </w:t>
            </w:r>
            <w:r w:rsidRPr="00E2091C">
              <w:rPr>
                <w:rFonts w:ascii="Corbel" w:eastAsia="Corbel" w:hAnsi="Corbel" w:cs="Corbel"/>
                <w:i/>
                <w:sz w:val="24"/>
                <w:szCs w:val="24"/>
              </w:rPr>
              <w:t>Naruszenia praw człowieka we współczesnym świecie</w:t>
            </w:r>
            <w:r w:rsidRPr="00E2091C">
              <w:rPr>
                <w:rFonts w:ascii="Corbel" w:eastAsia="Corbel" w:hAnsi="Corbel" w:cs="Corbel"/>
                <w:sz w:val="24"/>
                <w:szCs w:val="24"/>
              </w:rPr>
              <w:t>, red. M. Malczyńska Biały, K. Żarna, Rzeszów 2018, s. 245-269.</w:t>
            </w:r>
          </w:p>
          <w:p w14:paraId="6638D049" w14:textId="77777777" w:rsidR="000A1862" w:rsidRPr="00E2091C" w:rsidRDefault="001A6B0D">
            <w:pPr>
              <w:numPr>
                <w:ilvl w:val="0"/>
                <w:numId w:val="2"/>
              </w:numPr>
              <w:spacing w:after="0" w:line="240" w:lineRule="auto"/>
              <w:jc w:val="both"/>
              <w:rPr>
                <w:rFonts w:ascii="Corbel" w:eastAsia="Times New Roman" w:hAnsi="Corbel" w:cs="Times New Roman"/>
                <w:sz w:val="24"/>
                <w:szCs w:val="24"/>
              </w:rPr>
            </w:pPr>
            <w:r w:rsidRPr="00E2091C">
              <w:rPr>
                <w:rFonts w:ascii="Corbel" w:eastAsia="Corbel" w:hAnsi="Corbel" w:cs="Corbel"/>
                <w:sz w:val="24"/>
                <w:szCs w:val="24"/>
              </w:rPr>
              <w:t xml:space="preserve">K. Bajda, </w:t>
            </w:r>
            <w:r w:rsidRPr="00E2091C">
              <w:rPr>
                <w:rFonts w:ascii="Corbel" w:eastAsia="Corbel" w:hAnsi="Corbel" w:cs="Corbel"/>
                <w:i/>
                <w:sz w:val="24"/>
                <w:szCs w:val="24"/>
              </w:rPr>
              <w:t>Kryminologiczne aspekty chuligaństwa stadionowego. Studium teoretyczno-empiryczne</w:t>
            </w:r>
            <w:r w:rsidRPr="00E2091C">
              <w:rPr>
                <w:rFonts w:ascii="Corbel" w:eastAsia="Corbel" w:hAnsi="Corbel" w:cs="Corbel"/>
                <w:sz w:val="24"/>
                <w:szCs w:val="24"/>
              </w:rPr>
              <w:t>, Wydawnictwo Uniwersytetu Rzeszowskiego, Rzeszów 2019, ss. 179.</w:t>
            </w:r>
          </w:p>
          <w:p w14:paraId="2C9B7CE7" w14:textId="77777777" w:rsidR="000A1862" w:rsidRPr="00E2091C" w:rsidRDefault="001A6B0D">
            <w:pPr>
              <w:numPr>
                <w:ilvl w:val="0"/>
                <w:numId w:val="2"/>
              </w:numPr>
              <w:spacing w:after="0" w:line="240" w:lineRule="auto"/>
              <w:jc w:val="both"/>
              <w:rPr>
                <w:rFonts w:ascii="Corbel" w:eastAsia="Times New Roman" w:hAnsi="Corbel" w:cs="Times New Roman"/>
                <w:sz w:val="24"/>
                <w:szCs w:val="24"/>
              </w:rPr>
            </w:pPr>
            <w:r w:rsidRPr="00E2091C">
              <w:rPr>
                <w:rFonts w:ascii="Corbel" w:eastAsia="Corbel" w:hAnsi="Corbel" w:cs="Corbel"/>
                <w:sz w:val="24"/>
                <w:szCs w:val="24"/>
              </w:rPr>
              <w:t xml:space="preserve">K. Bajda, </w:t>
            </w:r>
            <w:r w:rsidRPr="00E2091C">
              <w:rPr>
                <w:rFonts w:ascii="Corbel" w:eastAsia="Corbel" w:hAnsi="Corbel" w:cs="Corbel"/>
                <w:i/>
                <w:sz w:val="24"/>
                <w:szCs w:val="24"/>
              </w:rPr>
              <w:t>Criminological and Forensic Aspects of Selected Areas of Organized Crime in Poland</w:t>
            </w:r>
            <w:r w:rsidRPr="00E2091C">
              <w:rPr>
                <w:rFonts w:ascii="Corbel" w:eastAsia="Corbel" w:hAnsi="Corbel" w:cs="Corbel"/>
                <w:sz w:val="24"/>
                <w:szCs w:val="24"/>
              </w:rPr>
              <w:t>, Studia Iuridica Lublinensia, Vol XXX, No 4 (2021), p. 33-47, DOI: 10.17951/sil.2021.</w:t>
            </w:r>
          </w:p>
          <w:p w14:paraId="64137179" w14:textId="77777777" w:rsidR="000A1862" w:rsidRPr="00E2091C" w:rsidRDefault="001A6B0D">
            <w:pPr>
              <w:numPr>
                <w:ilvl w:val="0"/>
                <w:numId w:val="2"/>
              </w:numPr>
              <w:spacing w:after="0" w:line="240" w:lineRule="auto"/>
              <w:rPr>
                <w:rFonts w:ascii="Corbel" w:eastAsia="Times New Roman" w:hAnsi="Corbel" w:cs="Times New Roman"/>
                <w:sz w:val="24"/>
                <w:szCs w:val="24"/>
              </w:rPr>
            </w:pPr>
            <w:r w:rsidRPr="00E2091C">
              <w:rPr>
                <w:rFonts w:ascii="Corbel" w:eastAsia="Corbel" w:hAnsi="Corbel" w:cs="Corbel"/>
                <w:sz w:val="24"/>
                <w:szCs w:val="24"/>
              </w:rPr>
              <w:t xml:space="preserve">K. Bajda, D. Semków, </w:t>
            </w:r>
            <w:r w:rsidRPr="00E2091C">
              <w:rPr>
                <w:rFonts w:ascii="Corbel" w:eastAsia="Corbel" w:hAnsi="Corbel" w:cs="Corbel"/>
                <w:i/>
                <w:sz w:val="24"/>
                <w:szCs w:val="24"/>
              </w:rPr>
              <w:t>Samobójstwa wśród dzieci i młodzieży. Aspekty kryminologiczne</w:t>
            </w:r>
            <w:r w:rsidRPr="00E2091C">
              <w:rPr>
                <w:rFonts w:ascii="Corbel" w:eastAsia="Corbel" w:hAnsi="Corbel" w:cs="Corbel"/>
                <w:sz w:val="24"/>
                <w:szCs w:val="24"/>
              </w:rPr>
              <w:t xml:space="preserve">, Bezpieczeństwo młodzieży szkolnej w aspekcie zachowań suicydalnych. Wychowanie. Edukacja. </w:t>
            </w:r>
            <w:r w:rsidRPr="00E2091C">
              <w:rPr>
                <w:rFonts w:ascii="Corbel" w:eastAsia="Corbel" w:hAnsi="Corbel" w:cs="Corbel"/>
                <w:sz w:val="24"/>
                <w:szCs w:val="24"/>
              </w:rPr>
              <w:lastRenderedPageBreak/>
              <w:t>Profilaktyka. Oficyna Wydawnicza Politechniki Rzeszowskiej, Rzeszów 2018, (red.) G. Ostasz, E. Moczuk, J. Jedynak, s. 103-119</w:t>
            </w:r>
          </w:p>
          <w:p w14:paraId="58F51AB4"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Suicydologia</w:t>
            </w:r>
            <w:r w:rsidRPr="00E2091C">
              <w:rPr>
                <w:rFonts w:ascii="Corbel" w:eastAsia="Corbel" w:hAnsi="Corbel" w:cs="Corbel"/>
                <w:sz w:val="24"/>
                <w:szCs w:val="24"/>
              </w:rPr>
              <w:t>, PWN, Warszawa 2001.</w:t>
            </w:r>
          </w:p>
          <w:p w14:paraId="4E0E4CDF"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Psychologia kryminologiczna</w:t>
            </w:r>
            <w:r w:rsidRPr="00E2091C">
              <w:rPr>
                <w:rFonts w:ascii="Corbel" w:eastAsia="Corbel" w:hAnsi="Corbel" w:cs="Corbel"/>
                <w:sz w:val="24"/>
                <w:szCs w:val="24"/>
              </w:rPr>
              <w:t>, PWN, Warszawa 2003.</w:t>
            </w:r>
          </w:p>
          <w:p w14:paraId="15A7ECEB"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 xml:space="preserve">B. Hołyst, </w:t>
            </w:r>
            <w:r w:rsidRPr="00E2091C">
              <w:rPr>
                <w:rFonts w:ascii="Corbel" w:eastAsia="Corbel" w:hAnsi="Corbel" w:cs="Corbel"/>
                <w:i/>
                <w:sz w:val="24"/>
                <w:szCs w:val="24"/>
              </w:rPr>
              <w:t>Wiktymologia</w:t>
            </w:r>
            <w:r w:rsidRPr="00E2091C">
              <w:rPr>
                <w:rFonts w:ascii="Corbel" w:eastAsia="Corbel" w:hAnsi="Corbel" w:cs="Corbel"/>
                <w:sz w:val="24"/>
                <w:szCs w:val="24"/>
              </w:rPr>
              <w:t>, PWN, Warszawa 2011</w:t>
            </w:r>
          </w:p>
          <w:p w14:paraId="6638A80B"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i/>
                <w:sz w:val="24"/>
                <w:szCs w:val="24"/>
              </w:rPr>
              <w:t>Current problems of the penal law and the criminology</w:t>
            </w:r>
            <w:r w:rsidRPr="00E2091C">
              <w:rPr>
                <w:rFonts w:ascii="Corbel" w:eastAsia="Corbel" w:hAnsi="Corbel" w:cs="Corbel"/>
                <w:sz w:val="24"/>
                <w:szCs w:val="24"/>
              </w:rPr>
              <w:t xml:space="preserve"> / ed. by Emil W. Pływaczewski ; advisory board Leonard Etel [i in.]. - Białystok : "Temida 2", cop. 2009.</w:t>
            </w:r>
          </w:p>
          <w:p w14:paraId="2693A270"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i/>
                <w:sz w:val="24"/>
                <w:szCs w:val="24"/>
              </w:rPr>
              <w:t>Współczesna przestępczość i patologie społeczne z perspektywy interdyscyplinarnych badań kryminologicznych</w:t>
            </w:r>
            <w:r w:rsidRPr="00E2091C">
              <w:rPr>
                <w:rFonts w:ascii="Corbel" w:eastAsia="Corbel" w:hAnsi="Corbel" w:cs="Corbel"/>
                <w:sz w:val="24"/>
                <w:szCs w:val="24"/>
              </w:rPr>
              <w:t xml:space="preserve"> / red. nauk. Emil W. Pływaczewski, Emilia Jurgielewicz-Delegacz, Diana Dajnowicz-Piesiecka. - Warszawa : Wydawnictwo C. H. Beck, 2017.</w:t>
            </w:r>
          </w:p>
          <w:p w14:paraId="08CB6082"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Przestępstwa przeciwko życiu i zdrowiu. Aspekty prawne, kryminologiczne oraz kryminalistyczne, red. D. Semków, Wydawnictwo Think&amp;Make, Warszawa 2018,</w:t>
            </w:r>
          </w:p>
          <w:p w14:paraId="7D420914"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Współczesna polityka Bezpieczeństwa. Aspekty polityczne, gospodarcze i militarne. Tom II, red. M. Malczyńska Biały, K. Żarna, Wydawnictwo Uniwersytetu Rzeszowskiego, Rzeszów 2018,</w:t>
            </w:r>
          </w:p>
          <w:p w14:paraId="69634AC2" w14:textId="77777777" w:rsidR="000A1862" w:rsidRPr="00E2091C" w:rsidRDefault="001A6B0D">
            <w:pPr>
              <w:numPr>
                <w:ilvl w:val="0"/>
                <w:numId w:val="2"/>
              </w:numPr>
              <w:spacing w:after="0" w:line="240" w:lineRule="auto"/>
              <w:rPr>
                <w:rFonts w:ascii="Corbel" w:eastAsia="Corbel" w:hAnsi="Corbel" w:cs="Corbel"/>
                <w:sz w:val="24"/>
                <w:szCs w:val="24"/>
              </w:rPr>
            </w:pPr>
            <w:r w:rsidRPr="00E2091C">
              <w:rPr>
                <w:rFonts w:ascii="Corbel" w:eastAsia="Corbel" w:hAnsi="Corbel" w:cs="Corbel"/>
                <w:sz w:val="24"/>
                <w:szCs w:val="24"/>
              </w:rPr>
              <w:t>Nauki społeczne i ekonomiczne – węzłowe zagadnienia”, red. J. Żylińska, I. Przychocka, Uczelnia Techniczno-Handlowa, Warszawa 2017</w:t>
            </w:r>
          </w:p>
          <w:p w14:paraId="2137F67B" w14:textId="77777777" w:rsidR="000A1862" w:rsidRPr="00E2091C" w:rsidRDefault="000A1862">
            <w:pPr>
              <w:pBdr>
                <w:top w:val="nil"/>
                <w:left w:val="nil"/>
                <w:bottom w:val="nil"/>
                <w:right w:val="nil"/>
                <w:between w:val="nil"/>
              </w:pBdr>
              <w:spacing w:after="0" w:line="240" w:lineRule="auto"/>
              <w:jc w:val="both"/>
              <w:rPr>
                <w:rFonts w:ascii="Corbel" w:eastAsia="Corbel" w:hAnsi="Corbel" w:cs="Corbel"/>
                <w:color w:val="000000"/>
                <w:sz w:val="24"/>
                <w:szCs w:val="24"/>
              </w:rPr>
            </w:pPr>
          </w:p>
        </w:tc>
      </w:tr>
    </w:tbl>
    <w:p w14:paraId="04D40CDF"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55FE77F0" w14:textId="77777777" w:rsidR="000A1862" w:rsidRPr="00E2091C" w:rsidRDefault="000A1862">
      <w:pPr>
        <w:pBdr>
          <w:top w:val="nil"/>
          <w:left w:val="nil"/>
          <w:bottom w:val="nil"/>
          <w:right w:val="nil"/>
          <w:between w:val="nil"/>
        </w:pBdr>
        <w:spacing w:after="0" w:line="240" w:lineRule="auto"/>
        <w:ind w:left="360"/>
        <w:rPr>
          <w:rFonts w:ascii="Corbel" w:eastAsia="Corbel" w:hAnsi="Corbel" w:cs="Corbel"/>
          <w:color w:val="000000"/>
          <w:sz w:val="24"/>
          <w:szCs w:val="24"/>
        </w:rPr>
      </w:pPr>
    </w:p>
    <w:p w14:paraId="1E4C237B" w14:textId="77777777" w:rsidR="000A1862" w:rsidRPr="00E2091C" w:rsidRDefault="001A6B0D">
      <w:pPr>
        <w:pBdr>
          <w:top w:val="nil"/>
          <w:left w:val="nil"/>
          <w:bottom w:val="nil"/>
          <w:right w:val="nil"/>
          <w:between w:val="nil"/>
        </w:pBdr>
        <w:spacing w:after="0" w:line="240" w:lineRule="auto"/>
        <w:ind w:left="360"/>
        <w:rPr>
          <w:rFonts w:ascii="Corbel" w:eastAsia="Corbel" w:hAnsi="Corbel" w:cs="Corbel"/>
          <w:b/>
          <w:smallCaps/>
          <w:color w:val="000000"/>
          <w:sz w:val="24"/>
          <w:szCs w:val="24"/>
        </w:rPr>
      </w:pPr>
      <w:r w:rsidRPr="00E2091C">
        <w:rPr>
          <w:rFonts w:ascii="Corbel" w:eastAsia="Corbel" w:hAnsi="Corbel" w:cs="Corbel"/>
          <w:color w:val="000000"/>
          <w:sz w:val="24"/>
          <w:szCs w:val="24"/>
        </w:rPr>
        <w:t>Akceptacja Kierownika Jednostki lub osoby upoważnionej</w:t>
      </w:r>
    </w:p>
    <w:sectPr w:rsidR="000A1862" w:rsidRPr="00E2091C">
      <w:pgSz w:w="11906" w:h="16838"/>
      <w:pgMar w:top="709" w:right="1134" w:bottom="1134" w:left="1134" w:header="709" w:footer="709"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620934" w14:textId="77777777" w:rsidR="00A30C89" w:rsidRDefault="00A30C89">
      <w:pPr>
        <w:spacing w:after="0" w:line="240" w:lineRule="auto"/>
      </w:pPr>
      <w:r>
        <w:separator/>
      </w:r>
    </w:p>
  </w:endnote>
  <w:endnote w:type="continuationSeparator" w:id="0">
    <w:p w14:paraId="368DBFEA" w14:textId="77777777" w:rsidR="00A30C89" w:rsidRDefault="00A30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F9F1BC" w14:textId="77777777" w:rsidR="00A30C89" w:rsidRDefault="00A30C89">
      <w:pPr>
        <w:spacing w:after="0" w:line="240" w:lineRule="auto"/>
      </w:pPr>
      <w:r>
        <w:separator/>
      </w:r>
    </w:p>
  </w:footnote>
  <w:footnote w:type="continuationSeparator" w:id="0">
    <w:p w14:paraId="1D21FF35" w14:textId="77777777" w:rsidR="00A30C89" w:rsidRDefault="00A30C89">
      <w:pPr>
        <w:spacing w:after="0" w:line="240" w:lineRule="auto"/>
      </w:pPr>
      <w:r>
        <w:continuationSeparator/>
      </w:r>
    </w:p>
  </w:footnote>
  <w:footnote w:id="1">
    <w:p w14:paraId="0C2EB1B5" w14:textId="77777777" w:rsidR="000A1862" w:rsidRDefault="001A6B0D">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 przypadku ścieżki kształcenia prowadzącej do uzyskania kwalifikacji nauczycielskich uwzględnić również efekty uczenia się ze standardów kształcenia przygotowującego do wykonywania zawodu nauczyciela.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EC087A"/>
    <w:multiLevelType w:val="multilevel"/>
    <w:tmpl w:val="B0E600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44827CBA"/>
    <w:multiLevelType w:val="multilevel"/>
    <w:tmpl w:val="8E640048"/>
    <w:lvl w:ilvl="0">
      <w:start w:val="1"/>
      <w:numFmt w:val="upp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 w15:restartNumberingAfterBreak="0">
    <w:nsid w:val="5F3072FD"/>
    <w:multiLevelType w:val="multilevel"/>
    <w:tmpl w:val="274634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1374040"/>
    <w:multiLevelType w:val="multilevel"/>
    <w:tmpl w:val="4CFA9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620164B"/>
    <w:multiLevelType w:val="multilevel"/>
    <w:tmpl w:val="C30055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514026281">
    <w:abstractNumId w:val="3"/>
  </w:num>
  <w:num w:numId="2" w16cid:durableId="215822829">
    <w:abstractNumId w:val="4"/>
  </w:num>
  <w:num w:numId="3" w16cid:durableId="1857500850">
    <w:abstractNumId w:val="1"/>
  </w:num>
  <w:num w:numId="4" w16cid:durableId="1125544619">
    <w:abstractNumId w:val="0"/>
  </w:num>
  <w:num w:numId="5" w16cid:durableId="13700348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862"/>
    <w:rsid w:val="000A1862"/>
    <w:rsid w:val="000F747F"/>
    <w:rsid w:val="001A6B0D"/>
    <w:rsid w:val="001B362E"/>
    <w:rsid w:val="0020156E"/>
    <w:rsid w:val="006D0372"/>
    <w:rsid w:val="00920004"/>
    <w:rsid w:val="00967686"/>
    <w:rsid w:val="00A27EF6"/>
    <w:rsid w:val="00A30C89"/>
    <w:rsid w:val="00D96CC9"/>
    <w:rsid w:val="00DF33F8"/>
    <w:rsid w:val="00E2091C"/>
    <w:rsid w:val="00EB1B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CBF704"/>
  <w15:docId w15:val="{8BB612EE-ACC7-46F4-A997-689262558C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66E9"/>
    <w:rPr>
      <w:lang w:eastAsia="en-US"/>
    </w:rPr>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link w:val="TytuZnak"/>
    <w:uiPriority w:val="10"/>
    <w:qFormat/>
    <w:rsid w:val="00BD66E9"/>
    <w:pPr>
      <w:spacing w:after="0" w:line="240" w:lineRule="auto"/>
      <w:jc w:val="center"/>
    </w:pPr>
    <w:rPr>
      <w:rFonts w:ascii="Times New Roman" w:eastAsia="Times New Roman" w:hAnsi="Times New Roman"/>
      <w:b/>
      <w:bCs/>
      <w:sz w:val="24"/>
      <w:szCs w:val="24"/>
      <w:lang w:eastAsia="pl-PL"/>
    </w:rPr>
  </w:style>
  <w:style w:type="paragraph" w:styleId="Akapitzlist">
    <w:name w:val="List Paragraph"/>
    <w:basedOn w:val="Normalny"/>
    <w:uiPriority w:val="34"/>
    <w:qFormat/>
    <w:rsid w:val="00BD66E9"/>
    <w:pPr>
      <w:ind w:left="720"/>
      <w:contextualSpacing/>
    </w:pPr>
  </w:style>
  <w:style w:type="character" w:customStyle="1" w:styleId="TytuZnak">
    <w:name w:val="Tytuł Znak"/>
    <w:link w:val="Tytu"/>
    <w:rsid w:val="00BD66E9"/>
    <w:rPr>
      <w:rFonts w:eastAsia="Times New Roman"/>
      <w:b/>
      <w:bCs/>
      <w:lang w:eastAsia="pl-PL"/>
    </w:rPr>
  </w:style>
  <w:style w:type="paragraph" w:styleId="Tekstdymka">
    <w:name w:val="Balloon Text"/>
    <w:basedOn w:val="Normalny"/>
    <w:link w:val="TekstdymkaZnak"/>
    <w:uiPriority w:val="99"/>
    <w:semiHidden/>
    <w:unhideWhenUsed/>
    <w:rsid w:val="00CF78ED"/>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CF78ED"/>
    <w:rPr>
      <w:rFonts w:ascii="Tahoma" w:eastAsia="Calibri" w:hAnsi="Tahoma" w:cs="Tahoma"/>
      <w:sz w:val="16"/>
      <w:szCs w:val="16"/>
    </w:rPr>
  </w:style>
  <w:style w:type="paragraph" w:styleId="Nagwek">
    <w:name w:val="header"/>
    <w:basedOn w:val="Normalny"/>
    <w:link w:val="NagwekZnak"/>
    <w:uiPriority w:val="99"/>
    <w:unhideWhenUsed/>
    <w:rsid w:val="00C16ABF"/>
    <w:pPr>
      <w:tabs>
        <w:tab w:val="center" w:pos="4536"/>
        <w:tab w:val="right" w:pos="9072"/>
      </w:tabs>
      <w:spacing w:after="0" w:line="240" w:lineRule="auto"/>
    </w:pPr>
  </w:style>
  <w:style w:type="character" w:customStyle="1" w:styleId="NagwekZnak">
    <w:name w:val="Nagłówek Znak"/>
    <w:link w:val="Nagwek"/>
    <w:uiPriority w:val="99"/>
    <w:rsid w:val="00C16ABF"/>
    <w:rPr>
      <w:rFonts w:ascii="Calibri" w:eastAsia="Calibri" w:hAnsi="Calibri"/>
      <w:sz w:val="22"/>
      <w:szCs w:val="22"/>
    </w:rPr>
  </w:style>
  <w:style w:type="paragraph" w:styleId="Stopka">
    <w:name w:val="footer"/>
    <w:basedOn w:val="Normalny"/>
    <w:link w:val="StopkaZnak"/>
    <w:uiPriority w:val="99"/>
    <w:unhideWhenUsed/>
    <w:rsid w:val="00C16ABF"/>
    <w:pPr>
      <w:tabs>
        <w:tab w:val="center" w:pos="4536"/>
        <w:tab w:val="right" w:pos="9072"/>
      </w:tabs>
      <w:spacing w:after="0" w:line="240" w:lineRule="auto"/>
    </w:pPr>
  </w:style>
  <w:style w:type="character" w:customStyle="1" w:styleId="StopkaZnak">
    <w:name w:val="Stopka Znak"/>
    <w:link w:val="Stopka"/>
    <w:uiPriority w:val="99"/>
    <w:rsid w:val="00C16ABF"/>
    <w:rPr>
      <w:rFonts w:ascii="Calibri" w:eastAsia="Calibri" w:hAnsi="Calibri"/>
      <w:sz w:val="22"/>
      <w:szCs w:val="22"/>
    </w:rPr>
  </w:style>
  <w:style w:type="paragraph" w:customStyle="1" w:styleId="Default">
    <w:name w:val="Default"/>
    <w:rsid w:val="0085747A"/>
    <w:pPr>
      <w:autoSpaceDE w:val="0"/>
      <w:autoSpaceDN w:val="0"/>
      <w:adjustRightInd w:val="0"/>
    </w:pPr>
    <w:rPr>
      <w:rFonts w:ascii="Arial" w:hAnsi="Arial" w:cs="Arial"/>
      <w:color w:val="000000"/>
      <w:sz w:val="24"/>
      <w:szCs w:val="24"/>
      <w:lang w:eastAsia="en-US"/>
    </w:rPr>
  </w:style>
  <w:style w:type="paragraph" w:styleId="Tekstprzypisudolnego">
    <w:name w:val="footnote text"/>
    <w:basedOn w:val="Normalny"/>
    <w:link w:val="TekstprzypisudolnegoZnak"/>
    <w:uiPriority w:val="99"/>
    <w:semiHidden/>
    <w:unhideWhenUsed/>
    <w:rsid w:val="0085747A"/>
    <w:pPr>
      <w:spacing w:after="0" w:line="240" w:lineRule="auto"/>
    </w:pPr>
    <w:rPr>
      <w:sz w:val="20"/>
      <w:szCs w:val="20"/>
    </w:rPr>
  </w:style>
  <w:style w:type="character" w:customStyle="1" w:styleId="TekstprzypisudolnegoZnak">
    <w:name w:val="Tekst przypisu dolnego Znak"/>
    <w:link w:val="Tekstprzypisudolnego"/>
    <w:uiPriority w:val="99"/>
    <w:semiHidden/>
    <w:rsid w:val="0085747A"/>
    <w:rPr>
      <w:rFonts w:ascii="Calibri" w:hAnsi="Calibri" w:cs="Times New Roman"/>
      <w:sz w:val="20"/>
      <w:szCs w:val="20"/>
    </w:rPr>
  </w:style>
  <w:style w:type="character" w:styleId="Odwoanieprzypisudolnego">
    <w:name w:val="footnote reference"/>
    <w:uiPriority w:val="99"/>
    <w:semiHidden/>
    <w:unhideWhenUsed/>
    <w:rsid w:val="0085747A"/>
    <w:rPr>
      <w:vertAlign w:val="superscript"/>
    </w:rPr>
  </w:style>
  <w:style w:type="table" w:styleId="Tabela-Siatka">
    <w:name w:val="Table Grid"/>
    <w:basedOn w:val="Standardowy"/>
    <w:uiPriority w:val="59"/>
    <w:rsid w:val="008574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unktygwne">
    <w:name w:val="Punkty główne"/>
    <w:basedOn w:val="Normalny"/>
    <w:rsid w:val="0085747A"/>
    <w:pPr>
      <w:spacing w:before="240" w:after="60" w:line="240" w:lineRule="auto"/>
    </w:pPr>
    <w:rPr>
      <w:rFonts w:ascii="Times New Roman" w:hAnsi="Times New Roman"/>
      <w:b/>
      <w:smallCaps/>
      <w:sz w:val="24"/>
    </w:rPr>
  </w:style>
  <w:style w:type="paragraph" w:customStyle="1" w:styleId="Pytania">
    <w:name w:val="Pytania"/>
    <w:basedOn w:val="Tekstpodstawowy"/>
    <w:rsid w:val="0085747A"/>
    <w:pPr>
      <w:tabs>
        <w:tab w:val="left" w:pos="-5643"/>
      </w:tabs>
      <w:overflowPunct w:val="0"/>
      <w:autoSpaceDE w:val="0"/>
      <w:autoSpaceDN w:val="0"/>
      <w:adjustRightInd w:val="0"/>
      <w:spacing w:before="40" w:after="40" w:line="240" w:lineRule="auto"/>
      <w:jc w:val="both"/>
      <w:textAlignment w:val="baseline"/>
    </w:pPr>
    <w:rPr>
      <w:rFonts w:ascii="Times New Roman" w:eastAsia="Times New Roman" w:hAnsi="Times New Roman"/>
      <w:sz w:val="20"/>
      <w:szCs w:val="20"/>
      <w:lang w:eastAsia="pl-PL"/>
    </w:rPr>
  </w:style>
  <w:style w:type="paragraph" w:customStyle="1" w:styleId="Odpowiedzi">
    <w:name w:val="Odpowiedzi"/>
    <w:basedOn w:val="Normalny"/>
    <w:rsid w:val="0085747A"/>
    <w:pPr>
      <w:spacing w:before="40" w:after="40" w:line="240" w:lineRule="auto"/>
    </w:pPr>
    <w:rPr>
      <w:rFonts w:ascii="Times New Roman" w:hAnsi="Times New Roman"/>
      <w:b/>
      <w:color w:val="000000"/>
      <w:sz w:val="20"/>
    </w:rPr>
  </w:style>
  <w:style w:type="paragraph" w:customStyle="1" w:styleId="Podpunkty">
    <w:name w:val="Podpunkty"/>
    <w:basedOn w:val="Tekstpodstawowy"/>
    <w:rsid w:val="0085747A"/>
    <w:pPr>
      <w:tabs>
        <w:tab w:val="left" w:pos="-5814"/>
      </w:tabs>
      <w:overflowPunct w:val="0"/>
      <w:autoSpaceDE w:val="0"/>
      <w:autoSpaceDN w:val="0"/>
      <w:adjustRightInd w:val="0"/>
      <w:spacing w:after="0" w:line="240" w:lineRule="auto"/>
      <w:ind w:left="360"/>
      <w:jc w:val="both"/>
      <w:textAlignment w:val="baseline"/>
    </w:pPr>
    <w:rPr>
      <w:rFonts w:ascii="Times New Roman" w:eastAsia="Times New Roman" w:hAnsi="Times New Roman"/>
      <w:b/>
      <w:szCs w:val="20"/>
      <w:lang w:eastAsia="pl-PL"/>
    </w:rPr>
  </w:style>
  <w:style w:type="paragraph" w:customStyle="1" w:styleId="Cele">
    <w:name w:val="Cele"/>
    <w:basedOn w:val="Tekstpodstawowy"/>
    <w:rsid w:val="0085747A"/>
    <w:pPr>
      <w:tabs>
        <w:tab w:val="left" w:pos="-5814"/>
        <w:tab w:val="left" w:pos="720"/>
      </w:tabs>
      <w:overflowPunct w:val="0"/>
      <w:autoSpaceDE w:val="0"/>
      <w:autoSpaceDN w:val="0"/>
      <w:adjustRightInd w:val="0"/>
      <w:spacing w:before="120" w:after="0" w:line="240" w:lineRule="auto"/>
      <w:ind w:left="900" w:hanging="540"/>
      <w:jc w:val="both"/>
      <w:textAlignment w:val="baseline"/>
    </w:pPr>
    <w:rPr>
      <w:rFonts w:ascii="Times New Roman" w:eastAsia="Times New Roman" w:hAnsi="Times New Roman"/>
      <w:sz w:val="20"/>
      <w:szCs w:val="20"/>
      <w:lang w:eastAsia="pl-PL"/>
    </w:rPr>
  </w:style>
  <w:style w:type="paragraph" w:customStyle="1" w:styleId="Nagwkitablic">
    <w:name w:val="Nagłówki tablic"/>
    <w:basedOn w:val="Tekstpodstawowy"/>
    <w:uiPriority w:val="99"/>
    <w:rsid w:val="0085747A"/>
    <w:rPr>
      <w:rFonts w:ascii="Times New Roman" w:hAnsi="Times New Roman"/>
      <w:sz w:val="24"/>
    </w:rPr>
  </w:style>
  <w:style w:type="paragraph" w:customStyle="1" w:styleId="centralniewrubryce">
    <w:name w:val="centralnie w rubryce"/>
    <w:basedOn w:val="Normalny"/>
    <w:rsid w:val="0085747A"/>
    <w:pPr>
      <w:tabs>
        <w:tab w:val="left" w:pos="-5814"/>
      </w:tabs>
      <w:overflowPunct w:val="0"/>
      <w:autoSpaceDE w:val="0"/>
      <w:autoSpaceDN w:val="0"/>
      <w:adjustRightInd w:val="0"/>
      <w:spacing w:before="40" w:after="40" w:line="240" w:lineRule="auto"/>
      <w:jc w:val="center"/>
    </w:pPr>
    <w:rPr>
      <w:rFonts w:ascii="Times New Roman" w:eastAsia="Times New Roman" w:hAnsi="Times New Roman"/>
      <w:sz w:val="20"/>
      <w:szCs w:val="20"/>
      <w:lang w:eastAsia="pl-PL"/>
    </w:rPr>
  </w:style>
  <w:style w:type="paragraph" w:styleId="Tekstpodstawowy">
    <w:name w:val="Body Text"/>
    <w:basedOn w:val="Normalny"/>
    <w:link w:val="TekstpodstawowyZnak"/>
    <w:uiPriority w:val="99"/>
    <w:semiHidden/>
    <w:unhideWhenUsed/>
    <w:rsid w:val="0085747A"/>
    <w:pPr>
      <w:spacing w:after="120"/>
    </w:pPr>
  </w:style>
  <w:style w:type="character" w:customStyle="1" w:styleId="TekstpodstawowyZnak">
    <w:name w:val="Tekst podstawowy Znak"/>
    <w:link w:val="Tekstpodstawowy"/>
    <w:uiPriority w:val="99"/>
    <w:semiHidden/>
    <w:rsid w:val="0085747A"/>
    <w:rPr>
      <w:rFonts w:ascii="Calibri" w:eastAsia="Calibri" w:hAnsi="Calibri"/>
      <w:sz w:val="22"/>
      <w:szCs w:val="22"/>
    </w:rPr>
  </w:style>
  <w:style w:type="character" w:styleId="Numerstrony">
    <w:name w:val="page number"/>
    <w:basedOn w:val="Domylnaczcionkaakapitu"/>
    <w:semiHidden/>
    <w:rsid w:val="0085747A"/>
  </w:style>
  <w:style w:type="character" w:styleId="Hipercze">
    <w:name w:val="Hyperlink"/>
    <w:uiPriority w:val="99"/>
    <w:unhideWhenUsed/>
    <w:rsid w:val="00B819C8"/>
    <w:rPr>
      <w:color w:val="0000FF"/>
      <w:u w:val="single"/>
    </w:rPr>
  </w:style>
  <w:style w:type="paragraph" w:styleId="Bezodstpw">
    <w:name w:val="No Spacing"/>
    <w:uiPriority w:val="1"/>
    <w:qFormat/>
    <w:rsid w:val="00C61DC5"/>
    <w:rPr>
      <w:lang w:eastAsia="en-US"/>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NormalnyWeb">
    <w:name w:val="Normal (Web)"/>
    <w:basedOn w:val="Normalny"/>
    <w:uiPriority w:val="99"/>
    <w:unhideWhenUsed/>
    <w:rsid w:val="0020156E"/>
    <w:pPr>
      <w:spacing w:before="100" w:beforeAutospacing="1" w:after="100" w:afterAutospacing="1"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10815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pS+Ct9s9Zk6K9PsXhISwLYGZ/AQ==">CgMxLjA4AHIhMXB3SXhWWG1FOEphX2ZYMkVyektyWFVCejA2a3lOcmc5</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1692</Words>
  <Characters>10156</Characters>
  <Application>Microsoft Office Word</Application>
  <DocSecurity>0</DocSecurity>
  <Lines>84</Lines>
  <Paragraphs>23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Renata Świrgoń-Skok</cp:lastModifiedBy>
  <cp:revision>3</cp:revision>
  <dcterms:created xsi:type="dcterms:W3CDTF">2023-10-18T10:34:00Z</dcterms:created>
  <dcterms:modified xsi:type="dcterms:W3CDTF">2023-10-18T14:19:00Z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0x01010093F47A2216A0EA49ACF6F4BB829A4C26</vt:lpwstr>
  </property>
</Properties>
</file>